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附件四</w:t>
      </w:r>
    </w:p>
    <w:p>
      <w:pPr>
        <w:jc w:val="center"/>
        <w:rPr>
          <w:rFonts w:hint="eastAsia" w:ascii="仿宋" w:hAnsi="仿宋" w:eastAsia="仿宋" w:cs="仿宋"/>
          <w:b/>
          <w:bCs/>
          <w:sz w:val="44"/>
          <w:szCs w:val="52"/>
          <w:lang w:val="en-US" w:eastAsia="zh-CN"/>
        </w:rPr>
      </w:pPr>
      <w:r>
        <w:rPr>
          <w:rFonts w:hint="eastAsia" w:ascii="仿宋" w:hAnsi="仿宋" w:eastAsia="仿宋" w:cs="仿宋"/>
          <w:b/>
          <w:bCs/>
          <w:sz w:val="44"/>
          <w:szCs w:val="52"/>
          <w:lang w:val="en-US" w:eastAsia="zh-CN"/>
        </w:rPr>
        <w:t>单位管理员审核流程</w:t>
      </w:r>
    </w:p>
    <w:p>
      <w:pPr>
        <w:jc w:val="center"/>
        <w:rPr>
          <w:rFonts w:hint="eastAsia" w:ascii="仿宋" w:hAnsi="仿宋" w:eastAsia="仿宋" w:cs="仿宋"/>
          <w:b/>
          <w:bCs/>
          <w:sz w:val="44"/>
          <w:szCs w:val="5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803" w:firstLineChars="200"/>
        <w:jc w:val="left"/>
        <w:textAlignment w:val="auto"/>
        <w:rPr>
          <w:rFonts w:hint="eastAsia" w:ascii="仿宋" w:hAnsi="仿宋" w:eastAsia="仿宋" w:cs="仿宋"/>
          <w:b/>
          <w:bCs/>
          <w:sz w:val="40"/>
          <w:szCs w:val="48"/>
          <w:lang w:val="en-US" w:eastAsia="zh-CN"/>
        </w:rPr>
      </w:pPr>
      <w:r>
        <w:rPr>
          <w:rFonts w:hint="eastAsia" w:ascii="仿宋" w:hAnsi="仿宋" w:eastAsia="仿宋" w:cs="仿宋"/>
          <w:b/>
          <w:bCs/>
          <w:sz w:val="40"/>
          <w:szCs w:val="48"/>
          <w:lang w:val="en-US" w:eastAsia="zh-CN"/>
        </w:rPr>
        <w:t>登录系统</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firstLineChars="200"/>
        <w:jc w:val="both"/>
        <w:textAlignment w:val="auto"/>
        <w:rPr>
          <w:rFonts w:hint="eastAsia" w:ascii="仿宋" w:hAnsi="仿宋" w:eastAsia="仿宋" w:cs="仿宋"/>
          <w:sz w:val="30"/>
          <w:lang w:eastAsia="zh-CN"/>
        </w:rPr>
      </w:pPr>
      <w:r>
        <w:rPr>
          <w:rFonts w:hint="eastAsia" w:ascii="仿宋" w:hAnsi="仿宋" w:eastAsia="仿宋" w:cs="仿宋"/>
          <w:sz w:val="30"/>
          <w:lang w:val="en-US" w:eastAsia="zh-CN"/>
        </w:rPr>
        <w:t>单位管理员</w:t>
      </w:r>
      <w:r>
        <w:rPr>
          <w:rFonts w:hint="eastAsia" w:ascii="仿宋" w:hAnsi="仿宋" w:eastAsia="仿宋" w:cs="仿宋"/>
          <w:sz w:val="30"/>
        </w:rPr>
        <w:t>登录贵重仪器设备共享管理系统平台https://lims.jnu.edu.cn/</w:t>
      </w:r>
      <w:r>
        <w:rPr>
          <w:rFonts w:hint="eastAsia" w:ascii="仿宋" w:hAnsi="仿宋" w:eastAsia="仿宋" w:cs="仿宋"/>
          <w:sz w:val="30"/>
          <w:lang w:eastAsia="zh-CN"/>
        </w:rPr>
        <w:t>，推荐浏览器：谷歌浏览器、火狐浏览器、360浏览器、搜狗浏览器、IE10及以上版本的IE浏览器。</w:t>
      </w:r>
    </w:p>
    <w:p>
      <w:pPr>
        <w:numPr>
          <w:ilvl w:val="0"/>
          <w:numId w:val="0"/>
        </w:numPr>
        <w:rPr>
          <w:rFonts w:hint="eastAsia" w:ascii="仿宋" w:hAnsi="仿宋" w:eastAsia="仿宋"/>
          <w:sz w:val="30"/>
          <w:vertAlign w:val="baseline"/>
          <w:lang w:val="en-US" w:eastAsia="zh-CN"/>
        </w:rPr>
      </w:pPr>
      <w:bookmarkStart w:id="0" w:name="_GoBack"/>
      <w:r>
        <w:rPr>
          <w:rFonts w:hint="eastAsia" w:ascii="仿宋" w:hAnsi="仿宋" w:eastAsia="仿宋"/>
          <w:sz w:val="30"/>
          <w:highlight w:val="yellow"/>
          <w:vertAlign w:val="baseline"/>
          <w:lang w:val="en-US" w:eastAsia="zh-CN"/>
        </w:rPr>
        <w:t>单位管理员登录账号及密码见本文件最后一页</w:t>
      </w:r>
      <w:bookmarkEnd w:id="0"/>
      <w:r>
        <w:rPr>
          <w:rFonts w:hint="eastAsia" w:ascii="仿宋" w:hAnsi="仿宋" w:eastAsia="仿宋"/>
          <w:sz w:val="30"/>
          <w:vertAlign w:val="baseli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803" w:firstLineChars="200"/>
        <w:jc w:val="left"/>
        <w:textAlignment w:val="auto"/>
        <w:rPr>
          <w:rFonts w:hint="default" w:ascii="仿宋" w:hAnsi="仿宋" w:eastAsia="仿宋" w:cs="仿宋"/>
          <w:b/>
          <w:bCs/>
          <w:sz w:val="40"/>
          <w:szCs w:val="48"/>
          <w:lang w:val="en-US" w:eastAsia="zh-CN"/>
        </w:rPr>
      </w:pPr>
      <w:r>
        <w:rPr>
          <w:rFonts w:hint="eastAsia" w:ascii="仿宋" w:hAnsi="仿宋" w:eastAsia="仿宋" w:cs="仿宋"/>
          <w:b/>
          <w:bCs/>
          <w:sz w:val="40"/>
          <w:szCs w:val="48"/>
          <w:lang w:val="en-US" w:eastAsia="zh-CN"/>
        </w:rPr>
        <w:t>审核入口</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firstLineChars="200"/>
        <w:jc w:val="both"/>
        <w:textAlignment w:val="auto"/>
        <w:rPr>
          <w:rFonts w:hint="eastAsia" w:ascii="仿宋" w:hAnsi="仿宋" w:eastAsia="仿宋" w:cs="仿宋"/>
          <w:sz w:val="30"/>
          <w:lang w:val="en-US" w:eastAsia="zh-CN"/>
        </w:rPr>
      </w:pPr>
      <w:r>
        <w:rPr>
          <w:rFonts w:hint="eastAsia" w:ascii="仿宋" w:hAnsi="仿宋" w:eastAsia="仿宋" w:cs="仿宋"/>
          <w:sz w:val="30"/>
          <w:lang w:val="en-US" w:eastAsia="zh-CN"/>
        </w:rPr>
        <w:t>登录系统后，点击顶部我的账号，再点击顶部导航栏的“国家平台上报”入口，可进入国家平台数据上报模块。</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default" w:ascii="仿宋" w:hAnsi="仿宋" w:eastAsia="仿宋" w:cs="仿宋"/>
          <w:b/>
          <w:bCs/>
          <w:sz w:val="40"/>
          <w:szCs w:val="48"/>
          <w:lang w:val="en-US" w:eastAsia="zh-CN"/>
        </w:rPr>
      </w:pPr>
      <w:r>
        <w:rPr>
          <w:rFonts w:hint="eastAsia" w:ascii="仿宋" w:hAnsi="仿宋" w:eastAsia="仿宋" w:cs="仿宋"/>
          <w:sz w:val="30"/>
          <w:lang w:val="en-US" w:eastAsia="zh-CN"/>
        </w:rPr>
        <w:drawing>
          <wp:inline distT="0" distB="0" distL="114300" distR="114300">
            <wp:extent cx="5628640" cy="2172335"/>
            <wp:effectExtent l="0" t="0" r="1016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28640" cy="2172335"/>
                    </a:xfrm>
                    <a:prstGeom prst="rect">
                      <a:avLst/>
                    </a:prstGeom>
                    <a:noFill/>
                    <a:ln>
                      <a:noFill/>
                    </a:ln>
                  </pic:spPr>
                </pic:pic>
              </a:graphicData>
            </a:graphic>
          </wp:inline>
        </w:drawing>
      </w:r>
    </w:p>
    <w:p>
      <w:pPr>
        <w:ind w:firstLine="420"/>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803" w:firstLineChars="200"/>
        <w:jc w:val="left"/>
        <w:textAlignment w:val="auto"/>
        <w:rPr>
          <w:rFonts w:hint="default" w:ascii="仿宋" w:hAnsi="仿宋" w:eastAsia="仿宋" w:cs="仿宋"/>
          <w:b/>
          <w:bCs/>
          <w:sz w:val="40"/>
          <w:szCs w:val="48"/>
          <w:lang w:val="en-US" w:eastAsia="zh-CN"/>
        </w:rPr>
      </w:pPr>
      <w:r>
        <w:rPr>
          <w:rFonts w:hint="eastAsia" w:ascii="仿宋" w:hAnsi="仿宋" w:eastAsia="仿宋" w:cs="仿宋"/>
          <w:b/>
          <w:bCs/>
          <w:sz w:val="40"/>
          <w:szCs w:val="48"/>
          <w:lang w:val="en-US" w:eastAsia="zh-CN"/>
        </w:rPr>
        <w:t>贵重仪器设备审核</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firstLineChars="200"/>
        <w:jc w:val="both"/>
        <w:textAlignment w:val="auto"/>
        <w:rPr>
          <w:rFonts w:hint="eastAsia" w:ascii="仿宋" w:hAnsi="仿宋" w:eastAsia="仿宋" w:cs="仿宋"/>
          <w:sz w:val="30"/>
          <w:lang w:val="en-US" w:eastAsia="zh-CN"/>
        </w:rPr>
      </w:pPr>
      <w:r>
        <w:rPr>
          <w:rFonts w:hint="eastAsia" w:ascii="仿宋" w:hAnsi="仿宋" w:eastAsia="仿宋" w:cs="仿宋"/>
          <w:sz w:val="30"/>
          <w:lang w:val="en-US" w:eastAsia="zh-CN"/>
        </w:rPr>
        <w:t>填报任务发起后，单位管理员可查看单位下的所有仪器、审核已填报的仪器、填写自评报告。</w:t>
      </w:r>
    </w:p>
    <w:p>
      <w:pPr>
        <w:ind w:firstLine="0" w:firstLineChars="0"/>
      </w:pPr>
      <w:r>
        <w:drawing>
          <wp:inline distT="0" distB="0" distL="0" distR="0">
            <wp:extent cx="6267450" cy="1235710"/>
            <wp:effectExtent l="0" t="0" r="0" b="254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412802" cy="1264552"/>
                    </a:xfrm>
                    <a:prstGeom prst="rect">
                      <a:avLst/>
                    </a:prstGeom>
                    <a:noFill/>
                  </pic:spPr>
                </pic:pic>
              </a:graphicData>
            </a:graphic>
          </wp:inline>
        </w:drawing>
      </w:r>
    </w:p>
    <w:p>
      <w:pPr>
        <w:ind w:firstLine="0" w:firstLineChars="0"/>
      </w:pPr>
      <w:r>
        <w:drawing>
          <wp:inline distT="0" distB="0" distL="114300" distR="114300">
            <wp:extent cx="6271895" cy="1475105"/>
            <wp:effectExtent l="0" t="0" r="1460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271895" cy="1475105"/>
                    </a:xfrm>
                    <a:prstGeom prst="rect">
                      <a:avLst/>
                    </a:prstGeom>
                    <a:noFill/>
                    <a:ln>
                      <a:noFill/>
                    </a:ln>
                  </pic:spPr>
                </pic:pic>
              </a:graphicData>
            </a:graphic>
          </wp:inline>
        </w:drawing>
      </w:r>
    </w:p>
    <w:p>
      <w:pPr>
        <w:numPr>
          <w:ilvl w:val="0"/>
          <w:numId w:val="3"/>
        </w:numPr>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单位管理员审核仪器、填写自评报告入口。</w:t>
      </w:r>
    </w:p>
    <w:p>
      <w:pPr>
        <w:numPr>
          <w:ilvl w:val="0"/>
          <w:numId w:val="3"/>
        </w:numPr>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单位管理员可点击“未审核”入口进行仪器审核。</w:t>
      </w:r>
    </w:p>
    <w:p>
      <w:pPr>
        <w:numPr>
          <w:ilvl w:val="0"/>
          <w:numId w:val="3"/>
        </w:numPr>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单位管理员</w:t>
      </w:r>
      <w:r>
        <w:rPr>
          <w:rFonts w:hint="eastAsia" w:ascii="仿宋" w:hAnsi="仿宋" w:eastAsia="仿宋" w:cs="仿宋"/>
          <w:sz w:val="30"/>
          <w:szCs w:val="30"/>
          <w:lang w:val="en-US" w:eastAsia="zh-CN"/>
        </w:rPr>
        <w:t>亦</w:t>
      </w:r>
      <w:r>
        <w:rPr>
          <w:rFonts w:hint="eastAsia" w:ascii="仿宋" w:hAnsi="仿宋" w:eastAsia="仿宋" w:cs="仿宋"/>
          <w:sz w:val="30"/>
          <w:szCs w:val="30"/>
        </w:rPr>
        <w:t>可点击</w:t>
      </w:r>
      <w:r>
        <w:rPr>
          <w:rFonts w:hint="eastAsia" w:ascii="仿宋" w:hAnsi="仿宋" w:eastAsia="仿宋" w:cs="仿宋"/>
          <w:sz w:val="30"/>
          <w:szCs w:val="30"/>
          <w:lang w:val="en-US" w:eastAsia="zh-CN"/>
        </w:rPr>
        <w:t>进入</w:t>
      </w:r>
      <w:r>
        <w:rPr>
          <w:rFonts w:hint="eastAsia" w:ascii="仿宋" w:hAnsi="仿宋" w:eastAsia="仿宋" w:cs="仿宋"/>
          <w:sz w:val="30"/>
          <w:szCs w:val="30"/>
        </w:rPr>
        <w:t>“仪器详情”页进行仪器审核。</w:t>
      </w:r>
    </w:p>
    <w:p>
      <w:pPr>
        <w:numPr>
          <w:ilvl w:val="0"/>
          <w:numId w:val="3"/>
        </w:numPr>
        <w:ind w:left="0" w:lef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可对仪器管理员已提交的仪器进行单个审核或者批量审核操作</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如果仪器信息存在错误需要退回修改，点击审核——不通过。还可以点击</w:t>
      </w:r>
      <w:r>
        <w:rPr>
          <w:rFonts w:hint="eastAsia" w:ascii="仿宋" w:hAnsi="仿宋" w:eastAsia="仿宋" w:cs="仿宋"/>
          <w:sz w:val="30"/>
          <w:szCs w:val="30"/>
        </w:rPr>
        <w:t>查看机时变动设备</w:t>
      </w:r>
      <w:r>
        <w:rPr>
          <w:rFonts w:hint="eastAsia" w:ascii="仿宋" w:hAnsi="仿宋" w:eastAsia="仿宋" w:cs="仿宋"/>
          <w:sz w:val="30"/>
          <w:szCs w:val="30"/>
          <w:lang w:eastAsia="zh-CN"/>
        </w:rPr>
        <w:t>，</w:t>
      </w:r>
      <w:r>
        <w:rPr>
          <w:rFonts w:hint="eastAsia" w:ascii="仿宋" w:hAnsi="仿宋" w:eastAsia="仿宋" w:cs="仿宋"/>
          <w:sz w:val="30"/>
          <w:szCs w:val="30"/>
        </w:rPr>
        <w:t>查看填报机时与大仪系统自动采集</w:t>
      </w:r>
    </w:p>
    <w:p>
      <w:pPr>
        <w:ind w:firstLine="0" w:firstLineChars="0"/>
        <w:rPr>
          <w:rFonts w:hAnsi="微软雅黑"/>
        </w:rPr>
      </w:pPr>
    </w:p>
    <w:p>
      <w:pPr>
        <w:ind w:firstLine="0" w:firstLineChars="0"/>
        <w:rPr>
          <w:rFonts w:hAnsi="微软雅黑"/>
        </w:rPr>
      </w:pPr>
    </w:p>
    <w:p>
      <w:pPr>
        <w:pStyle w:val="6"/>
        <w:numPr>
          <w:ilvl w:val="0"/>
          <w:numId w:val="2"/>
        </w:numPr>
        <w:ind w:left="0" w:leftChars="0" w:firstLine="803" w:firstLineChars="200"/>
        <w:rPr>
          <w:rFonts w:hint="eastAsia" w:ascii="仿宋" w:hAnsi="仿宋" w:eastAsia="仿宋" w:cs="仿宋"/>
          <w:b/>
          <w:bCs/>
          <w:sz w:val="40"/>
          <w:szCs w:val="48"/>
          <w:lang w:val="en-US" w:eastAsia="zh-CN"/>
        </w:rPr>
      </w:pPr>
      <w:r>
        <w:rPr>
          <w:rFonts w:hint="eastAsia" w:ascii="仿宋" w:hAnsi="仿宋" w:eastAsia="仿宋" w:cs="仿宋"/>
          <w:b/>
          <w:bCs/>
          <w:sz w:val="40"/>
          <w:szCs w:val="48"/>
          <w:lang w:val="en-US" w:eastAsia="zh-CN"/>
        </w:rPr>
        <w:t>填写单位自评报告</w:t>
      </w:r>
    </w:p>
    <w:p>
      <w:pPr>
        <w:pStyle w:val="6"/>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完成仪器审核后，单位管理员需填写单位自评报告。在填报任务列表，点击…（更多按钮）显示自评报告入口。</w:t>
      </w:r>
    </w:p>
    <w:p>
      <w:pPr>
        <w:ind w:firstLine="0" w:firstLineChars="0"/>
        <w:rPr>
          <w:rFonts w:hint="eastAsia" w:hAnsi="微软雅黑" w:eastAsiaTheme="minorEastAsia"/>
          <w:lang w:eastAsia="zh-CN"/>
        </w:rPr>
      </w:pPr>
      <w:r>
        <w:rPr>
          <w:rFonts w:hint="eastAsia" w:hAnsi="微软雅黑" w:eastAsiaTheme="minorEastAsia"/>
          <w:lang w:eastAsia="zh-CN"/>
        </w:rPr>
        <w:drawing>
          <wp:inline distT="0" distB="0" distL="114300" distR="114300">
            <wp:extent cx="6221095" cy="1828165"/>
            <wp:effectExtent l="0" t="0" r="8255" b="635"/>
            <wp:docPr id="5" name="图片 5" descr="2d4aa832dbe83e696cc1c8d37c838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d4aa832dbe83e696cc1c8d37c8385f"/>
                    <pic:cNvPicPr>
                      <a:picLocks noChangeAspect="1"/>
                    </pic:cNvPicPr>
                  </pic:nvPicPr>
                  <pic:blipFill>
                    <a:blip r:embed="rId7"/>
                    <a:stretch>
                      <a:fillRect/>
                    </a:stretch>
                  </pic:blipFill>
                  <pic:spPr>
                    <a:xfrm>
                      <a:off x="0" y="0"/>
                      <a:ext cx="6221095" cy="1828165"/>
                    </a:xfrm>
                    <a:prstGeom prst="rect">
                      <a:avLst/>
                    </a:prstGeom>
                  </pic:spPr>
                </pic:pic>
              </a:graphicData>
            </a:graphic>
          </wp:inline>
        </w:drawing>
      </w:r>
    </w:p>
    <w:p>
      <w:pPr>
        <w:ind w:firstLine="420" w:firstLineChars="0"/>
        <w:rPr>
          <w:rFonts w:hint="eastAsia" w:hAnsi="微软雅黑"/>
        </w:rPr>
      </w:pPr>
    </w:p>
    <w:p>
      <w:pPr>
        <w:ind w:firstLine="420" w:firstLine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仪器统计在所有设备审核通过后自动生成。单位管理员需填写创新成效和联系人信息。</w:t>
      </w:r>
    </w:p>
    <w:p>
      <w:pPr>
        <w:ind w:firstLine="0" w:firstLineChars="0"/>
        <w:rPr>
          <w:rFonts w:hAnsi="微软雅黑"/>
        </w:rPr>
      </w:pPr>
      <w:r>
        <w:drawing>
          <wp:inline distT="0" distB="0" distL="0" distR="0">
            <wp:extent cx="5274310" cy="1496695"/>
            <wp:effectExtent l="0" t="0" r="254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a:stretch>
                      <a:fillRect/>
                    </a:stretch>
                  </pic:blipFill>
                  <pic:spPr>
                    <a:xfrm>
                      <a:off x="0" y="0"/>
                      <a:ext cx="5274310" cy="1496695"/>
                    </a:xfrm>
                    <a:prstGeom prst="rect">
                      <a:avLst/>
                    </a:prstGeom>
                  </pic:spPr>
                </pic:pic>
              </a:graphicData>
            </a:graphic>
          </wp:inline>
        </w:drawing>
      </w:r>
    </w:p>
    <w:p>
      <w:pPr>
        <w:ind w:firstLine="420"/>
      </w:pPr>
    </w:p>
    <w:p>
      <w:pPr>
        <w:spacing w:after="0"/>
        <w:rPr>
          <w:rFonts w:ascii="微软雅黑" w:hAnsi="微软雅黑" w:eastAsia="微软雅黑" w:cs="微软雅黑"/>
          <w:b/>
          <w:bCs/>
        </w:rPr>
      </w:pPr>
      <w:r>
        <w:rPr>
          <w:rFonts w:hint="default" w:ascii="仿宋" w:hAnsi="仿宋" w:eastAsia="仿宋"/>
          <w:sz w:val="30"/>
          <w:vertAlign w:val="baseline"/>
          <w:lang w:val="en-US" w:eastAsia="zh-CN"/>
        </w:rPr>
        <w:br w:type="page"/>
      </w:r>
      <w:r>
        <w:rPr>
          <w:rFonts w:hint="eastAsia" w:ascii="微软雅黑" w:hAnsi="微软雅黑" w:eastAsia="微软雅黑" w:cs="微软雅黑"/>
          <w:b/>
          <w:bCs/>
        </w:rPr>
        <w:t>附件</w:t>
      </w:r>
    </w:p>
    <w:p>
      <w:pPr>
        <w:spacing w:after="0"/>
        <w:jc w:val="center"/>
        <w:rPr>
          <w:rFonts w:ascii="微软雅黑" w:hAnsi="微软雅黑" w:eastAsia="微软雅黑" w:cs="微软雅黑"/>
          <w:b/>
          <w:bCs/>
        </w:rPr>
      </w:pPr>
      <w:r>
        <w:rPr>
          <w:rFonts w:hint="eastAsia" w:ascii="微软雅黑" w:hAnsi="微软雅黑" w:eastAsia="微软雅黑" w:cs="微软雅黑"/>
          <w:b/>
          <w:bCs/>
        </w:rPr>
        <w:t>暨南大学贵重仪器设备开放共享自评报告</w:t>
      </w:r>
    </w:p>
    <w:p>
      <w:pPr>
        <w:spacing w:after="0"/>
        <w:jc w:val="center"/>
        <w:rPr>
          <w:rFonts w:ascii="微软雅黑" w:hAnsi="微软雅黑" w:eastAsia="微软雅黑" w:cs="微软雅黑"/>
          <w:b/>
          <w:bCs/>
        </w:rPr>
      </w:pPr>
      <w:r>
        <w:rPr>
          <w:rFonts w:hint="eastAsia" w:ascii="微软雅黑" w:hAnsi="微软雅黑" w:eastAsia="微软雅黑" w:cs="微软雅黑"/>
          <w:b/>
          <w:bCs/>
        </w:rPr>
        <w:t>（提纲）</w:t>
      </w:r>
    </w:p>
    <w:tbl>
      <w:tblPr>
        <w:tblStyle w:val="3"/>
        <w:tblW w:w="784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63"/>
        <w:gridCol w:w="65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7" w:hRule="atLeast"/>
          <w:jc w:val="center"/>
        </w:trPr>
        <w:tc>
          <w:tcPr>
            <w:tcW w:w="1263" w:type="dxa"/>
            <w:vAlign w:val="center"/>
          </w:tcPr>
          <w:p>
            <w:pPr>
              <w:spacing w:after="0" w:line="240" w:lineRule="auto"/>
              <w:jc w:val="center"/>
              <w:rPr>
                <w:b/>
                <w:sz w:val="22"/>
                <w:szCs w:val="21"/>
              </w:rPr>
            </w:pPr>
            <w:r>
              <w:rPr>
                <w:rFonts w:hint="eastAsia"/>
                <w:b/>
                <w:sz w:val="22"/>
                <w:szCs w:val="21"/>
              </w:rPr>
              <w:t>考核项目</w:t>
            </w:r>
          </w:p>
        </w:tc>
        <w:tc>
          <w:tcPr>
            <w:tcW w:w="6578" w:type="dxa"/>
            <w:vAlign w:val="center"/>
          </w:tcPr>
          <w:p>
            <w:pPr>
              <w:spacing w:after="0" w:line="240" w:lineRule="auto"/>
              <w:jc w:val="center"/>
              <w:rPr>
                <w:b/>
                <w:sz w:val="22"/>
                <w:szCs w:val="21"/>
              </w:rPr>
            </w:pPr>
            <w:r>
              <w:rPr>
                <w:rFonts w:hint="eastAsia"/>
                <w:b/>
                <w:sz w:val="22"/>
                <w:szCs w:val="21"/>
              </w:rPr>
              <w:t>具体内容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2" w:hRule="atLeast"/>
          <w:jc w:val="center"/>
        </w:trPr>
        <w:tc>
          <w:tcPr>
            <w:tcW w:w="1263" w:type="dxa"/>
            <w:vAlign w:val="center"/>
          </w:tcPr>
          <w:p>
            <w:pPr>
              <w:spacing w:after="0"/>
              <w:jc w:val="both"/>
              <w:rPr>
                <w:b/>
                <w:bCs/>
                <w:sz w:val="22"/>
                <w:szCs w:val="20"/>
              </w:rPr>
            </w:pPr>
            <w:r>
              <w:rPr>
                <w:rFonts w:hint="eastAsia"/>
                <w:b/>
                <w:bCs/>
                <w:sz w:val="22"/>
                <w:szCs w:val="20"/>
              </w:rPr>
              <w:t>组织管理情况</w:t>
            </w:r>
          </w:p>
          <w:p>
            <w:pPr>
              <w:spacing w:after="0"/>
              <w:jc w:val="both"/>
              <w:rPr>
                <w:b/>
                <w:bCs/>
                <w:sz w:val="22"/>
                <w:szCs w:val="20"/>
              </w:rPr>
            </w:pPr>
            <w:r>
              <w:rPr>
                <w:rFonts w:hint="eastAsia"/>
                <w:b/>
                <w:bCs/>
                <w:sz w:val="22"/>
                <w:szCs w:val="20"/>
              </w:rPr>
              <w:t>（40分）</w:t>
            </w:r>
          </w:p>
        </w:tc>
        <w:tc>
          <w:tcPr>
            <w:tcW w:w="6578" w:type="dxa"/>
            <w:vAlign w:val="center"/>
          </w:tcPr>
          <w:p>
            <w:pPr>
              <w:spacing w:after="0"/>
              <w:ind w:firstLine="440" w:firstLineChars="200"/>
              <w:jc w:val="both"/>
              <w:rPr>
                <w:sz w:val="22"/>
                <w:szCs w:val="20"/>
              </w:rPr>
            </w:pPr>
            <w:r>
              <w:rPr>
                <w:rFonts w:hint="eastAsia"/>
                <w:sz w:val="22"/>
                <w:szCs w:val="20"/>
              </w:rPr>
              <w:t>仪器设备统筹管理情况：开放共享管理制度建设情况，贵重仪器设备新建和新购统筹管理情况，单位领导重视程度，等等；</w:t>
            </w:r>
          </w:p>
          <w:p>
            <w:pPr>
              <w:spacing w:after="0"/>
              <w:ind w:firstLine="440" w:firstLineChars="200"/>
              <w:jc w:val="both"/>
              <w:rPr>
                <w:sz w:val="22"/>
                <w:szCs w:val="20"/>
              </w:rPr>
            </w:pPr>
            <w:r>
              <w:rPr>
                <w:rFonts w:hint="eastAsia"/>
                <w:sz w:val="22"/>
                <w:szCs w:val="20"/>
              </w:rPr>
              <w:t>信息化管理情况：应开放仪器数量（需提供贵重仪器设备资产清单），纳入学校贵重仪器设备共享平台管理的仪器设备数量，是否规范使用共享平台，控制器安装情况，仪器设备在平台上预警时间与合理使用范围是否相符；</w:t>
            </w:r>
          </w:p>
          <w:p>
            <w:pPr>
              <w:spacing w:after="0"/>
              <w:ind w:firstLine="440" w:firstLineChars="200"/>
              <w:jc w:val="both"/>
              <w:rPr>
                <w:sz w:val="22"/>
                <w:szCs w:val="20"/>
              </w:rPr>
            </w:pPr>
            <w:r>
              <w:rPr>
                <w:rFonts w:hint="eastAsia"/>
                <w:sz w:val="22"/>
                <w:szCs w:val="20"/>
              </w:rPr>
              <w:t>实验队伍建设情况：每台仪器设备是否有专人管理，交接手续是否到位。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65" w:hRule="atLeast"/>
          <w:jc w:val="center"/>
        </w:trPr>
        <w:tc>
          <w:tcPr>
            <w:tcW w:w="1263" w:type="dxa"/>
            <w:vAlign w:val="center"/>
          </w:tcPr>
          <w:p>
            <w:pPr>
              <w:spacing w:after="0"/>
              <w:jc w:val="both"/>
              <w:rPr>
                <w:b/>
                <w:bCs/>
                <w:sz w:val="22"/>
                <w:szCs w:val="20"/>
              </w:rPr>
            </w:pPr>
            <w:r>
              <w:rPr>
                <w:rFonts w:hint="eastAsia"/>
                <w:b/>
                <w:bCs/>
                <w:sz w:val="22"/>
                <w:szCs w:val="20"/>
              </w:rPr>
              <w:t>运行使用情况</w:t>
            </w:r>
          </w:p>
          <w:p>
            <w:pPr>
              <w:spacing w:after="0"/>
              <w:jc w:val="both"/>
              <w:rPr>
                <w:b/>
                <w:bCs/>
                <w:sz w:val="22"/>
                <w:szCs w:val="20"/>
              </w:rPr>
            </w:pPr>
            <w:r>
              <w:rPr>
                <w:rFonts w:hint="eastAsia"/>
                <w:b/>
                <w:bCs/>
                <w:sz w:val="22"/>
                <w:szCs w:val="20"/>
              </w:rPr>
              <w:t>（40分）</w:t>
            </w:r>
          </w:p>
        </w:tc>
        <w:tc>
          <w:tcPr>
            <w:tcW w:w="6578" w:type="dxa"/>
            <w:vAlign w:val="center"/>
          </w:tcPr>
          <w:p>
            <w:pPr>
              <w:spacing w:after="0"/>
              <w:ind w:firstLine="440" w:firstLineChars="200"/>
              <w:jc w:val="both"/>
              <w:rPr>
                <w:sz w:val="22"/>
                <w:szCs w:val="20"/>
              </w:rPr>
            </w:pPr>
            <w:r>
              <w:rPr>
                <w:rFonts w:hint="eastAsia"/>
                <w:sz w:val="22"/>
                <w:szCs w:val="20"/>
              </w:rPr>
              <w:t>仪器设备基本情况：基本信息是否齐全，包括固定资产标签、仪器名称、原值、经费来源和放置地点等；</w:t>
            </w:r>
          </w:p>
          <w:p>
            <w:pPr>
              <w:spacing w:after="0"/>
              <w:ind w:firstLine="440" w:firstLineChars="200"/>
              <w:jc w:val="both"/>
              <w:rPr>
                <w:sz w:val="22"/>
                <w:szCs w:val="20"/>
              </w:rPr>
            </w:pPr>
            <w:r>
              <w:rPr>
                <w:rFonts w:hint="eastAsia"/>
                <w:sz w:val="22"/>
                <w:szCs w:val="20"/>
              </w:rPr>
              <w:t>年平均有效机时：年平均有效机时数是否达标，通用仪器设备年平均有效机时数标准为1400，专用仪器设备年平均有效机时数标准为800；</w:t>
            </w:r>
          </w:p>
          <w:p>
            <w:pPr>
              <w:spacing w:after="0"/>
              <w:ind w:firstLine="440" w:firstLineChars="200"/>
              <w:jc w:val="both"/>
              <w:rPr>
                <w:sz w:val="22"/>
                <w:szCs w:val="20"/>
              </w:rPr>
            </w:pPr>
            <w:r>
              <w:rPr>
                <w:rFonts w:hint="eastAsia"/>
                <w:sz w:val="22"/>
                <w:szCs w:val="20"/>
              </w:rPr>
              <w:t>运行使用成效：使用情况、产生科研成果等记录是否完备，贵重仪器设备年度有效运行使用情况，支撑国家重大科技创新主要成效等。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64" w:hRule="atLeast"/>
          <w:jc w:val="center"/>
        </w:trPr>
        <w:tc>
          <w:tcPr>
            <w:tcW w:w="1263" w:type="dxa"/>
            <w:vAlign w:val="center"/>
          </w:tcPr>
          <w:p>
            <w:pPr>
              <w:spacing w:after="0"/>
              <w:jc w:val="both"/>
              <w:rPr>
                <w:b/>
                <w:bCs/>
                <w:sz w:val="22"/>
                <w:szCs w:val="20"/>
              </w:rPr>
            </w:pPr>
            <w:r>
              <w:rPr>
                <w:rFonts w:hint="eastAsia"/>
                <w:b/>
                <w:bCs/>
                <w:sz w:val="22"/>
                <w:szCs w:val="20"/>
              </w:rPr>
              <w:t>共享服务成效</w:t>
            </w:r>
          </w:p>
          <w:p>
            <w:pPr>
              <w:spacing w:after="0"/>
              <w:jc w:val="both"/>
              <w:rPr>
                <w:b/>
                <w:bCs/>
                <w:sz w:val="22"/>
                <w:szCs w:val="20"/>
              </w:rPr>
            </w:pPr>
            <w:r>
              <w:rPr>
                <w:rFonts w:hint="eastAsia"/>
                <w:b/>
                <w:bCs/>
                <w:sz w:val="22"/>
                <w:szCs w:val="20"/>
              </w:rPr>
              <w:t>（20分）</w:t>
            </w:r>
          </w:p>
        </w:tc>
        <w:tc>
          <w:tcPr>
            <w:tcW w:w="6578" w:type="dxa"/>
            <w:vAlign w:val="center"/>
          </w:tcPr>
          <w:p>
            <w:pPr>
              <w:spacing w:after="0"/>
              <w:ind w:firstLine="440" w:firstLineChars="200"/>
              <w:jc w:val="both"/>
              <w:rPr>
                <w:sz w:val="22"/>
                <w:szCs w:val="20"/>
              </w:rPr>
            </w:pPr>
            <w:r>
              <w:rPr>
                <w:rFonts w:hint="eastAsia"/>
                <w:sz w:val="22"/>
                <w:szCs w:val="20"/>
              </w:rPr>
              <w:t>开放共享情况：共享率是对校内外开放共享仪器设备台件数与该单位仪器设备台件数比值；</w:t>
            </w:r>
          </w:p>
          <w:p>
            <w:pPr>
              <w:spacing w:after="0"/>
              <w:ind w:firstLine="440" w:firstLineChars="200"/>
              <w:jc w:val="both"/>
              <w:rPr>
                <w:sz w:val="22"/>
                <w:szCs w:val="20"/>
              </w:rPr>
            </w:pPr>
            <w:r>
              <w:rPr>
                <w:rFonts w:hint="eastAsia"/>
                <w:sz w:val="22"/>
                <w:szCs w:val="20"/>
              </w:rPr>
              <w:t>对校外服务成效：贵重仪器设备对法人单位以外的单位提供共享服务的机时和收入情况（需提供服务收入记录清单），服务支撑对法人单位以外的单位科技创新及产生的重要成果等。</w:t>
            </w:r>
          </w:p>
        </w:tc>
      </w:tr>
    </w:tbl>
    <w:p>
      <w:pPr>
        <w:rPr>
          <w:rFonts w:hint="default" w:ascii="仿宋" w:hAnsi="仿宋" w:eastAsia="仿宋"/>
          <w:sz w:val="30"/>
          <w:vertAlign w:val="baseline"/>
          <w:lang w:val="en-US" w:eastAsia="zh-CN"/>
        </w:rPr>
      </w:pPr>
    </w:p>
    <w:p>
      <w:pPr>
        <w:numPr>
          <w:ilvl w:val="0"/>
          <w:numId w:val="0"/>
        </w:numPr>
        <w:ind w:leftChars="200"/>
        <w:jc w:val="center"/>
        <w:rPr>
          <w:rFonts w:hint="eastAsia" w:ascii="仿宋" w:hAnsi="仿宋" w:eastAsia="仿宋" w:cs="仿宋"/>
          <w:b/>
          <w:bCs/>
          <w:kern w:val="2"/>
          <w:sz w:val="40"/>
          <w:szCs w:val="48"/>
          <w:lang w:val="en-US" w:eastAsia="zh-CN" w:bidi="ar-SA"/>
        </w:rPr>
      </w:pPr>
    </w:p>
    <w:p>
      <w:pPr>
        <w:numPr>
          <w:ilvl w:val="0"/>
          <w:numId w:val="0"/>
        </w:numPr>
        <w:ind w:leftChars="200"/>
        <w:jc w:val="center"/>
        <w:rPr>
          <w:rFonts w:hint="eastAsia" w:ascii="仿宋" w:hAnsi="仿宋" w:eastAsia="仿宋" w:cs="仿宋"/>
          <w:b/>
          <w:bCs/>
          <w:kern w:val="2"/>
          <w:sz w:val="40"/>
          <w:szCs w:val="48"/>
          <w:lang w:val="en-US" w:eastAsia="zh-CN" w:bidi="ar-SA"/>
        </w:rPr>
      </w:pPr>
    </w:p>
    <w:p>
      <w:pPr>
        <w:numPr>
          <w:ilvl w:val="0"/>
          <w:numId w:val="0"/>
        </w:numPr>
        <w:ind w:leftChars="200"/>
        <w:jc w:val="center"/>
        <w:rPr>
          <w:rFonts w:hint="eastAsia" w:ascii="仿宋" w:hAnsi="仿宋" w:eastAsia="仿宋" w:cs="仿宋"/>
          <w:b/>
          <w:bCs/>
          <w:kern w:val="2"/>
          <w:sz w:val="40"/>
          <w:szCs w:val="48"/>
          <w:lang w:val="en-US" w:eastAsia="zh-CN" w:bidi="ar-SA"/>
        </w:rPr>
      </w:pPr>
    </w:p>
    <w:p>
      <w:pPr>
        <w:numPr>
          <w:ilvl w:val="0"/>
          <w:numId w:val="0"/>
        </w:numPr>
        <w:ind w:leftChars="200"/>
        <w:jc w:val="center"/>
        <w:rPr>
          <w:rFonts w:hint="default" w:ascii="仿宋" w:hAnsi="仿宋" w:eastAsia="仿宋"/>
          <w:sz w:val="30"/>
          <w:vertAlign w:val="baseline"/>
          <w:lang w:val="en-US" w:eastAsia="zh-CN"/>
        </w:rPr>
      </w:pPr>
      <w:r>
        <w:rPr>
          <w:rFonts w:hint="eastAsia" w:ascii="仿宋" w:hAnsi="仿宋" w:eastAsia="仿宋" w:cs="仿宋"/>
          <w:b/>
          <w:bCs/>
          <w:kern w:val="2"/>
          <w:sz w:val="40"/>
          <w:szCs w:val="48"/>
          <w:lang w:val="en-US" w:eastAsia="zh-CN" w:bidi="ar-SA"/>
        </w:rPr>
        <w:t>单位管理员登录账号及密码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2066"/>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序号</w:t>
            </w:r>
          </w:p>
        </w:tc>
        <w:tc>
          <w:tcPr>
            <w:tcW w:w="2066" w:type="dxa"/>
            <w:vAlign w:val="top"/>
          </w:tcPr>
          <w:p>
            <w:pPr>
              <w:numPr>
                <w:ilvl w:val="0"/>
                <w:numId w:val="0"/>
              </w:numPr>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学院</w:t>
            </w:r>
          </w:p>
        </w:tc>
        <w:tc>
          <w:tcPr>
            <w:tcW w:w="2842" w:type="dxa"/>
            <w:vAlign w:val="top"/>
          </w:tcPr>
          <w:p>
            <w:pPr>
              <w:numPr>
                <w:ilvl w:val="0"/>
                <w:numId w:val="0"/>
              </w:numPr>
              <w:ind w:left="0" w:leftChars="0" w:firstLine="0" w:firstLineChars="0"/>
              <w:jc w:val="center"/>
              <w:rPr>
                <w:rFonts w:hint="default" w:ascii="仿宋" w:hAnsi="仿宋" w:eastAsia="仿宋"/>
                <w:color w:val="auto"/>
                <w:sz w:val="30"/>
                <w:vertAlign w:val="baseline"/>
                <w:lang w:val="en-US" w:eastAsia="zh-CN"/>
              </w:rPr>
            </w:pPr>
            <w:r>
              <w:rPr>
                <w:rFonts w:hint="eastAsia" w:ascii="宋体" w:hAnsi="宋体" w:eastAsia="宋体" w:cs="宋体"/>
                <w:color w:val="auto"/>
                <w:sz w:val="24"/>
                <w:szCs w:val="24"/>
                <w:vertAlign w:val="baseline"/>
                <w:lang w:val="en-US" w:eastAsia="zh-CN"/>
              </w:rPr>
              <w:t>账号</w:t>
            </w:r>
          </w:p>
        </w:tc>
        <w:tc>
          <w:tcPr>
            <w:tcW w:w="2842" w:type="dxa"/>
            <w:vAlign w:val="top"/>
          </w:tcPr>
          <w:p>
            <w:pPr>
              <w:numPr>
                <w:ilvl w:val="0"/>
                <w:numId w:val="0"/>
              </w:numPr>
              <w:ind w:left="0" w:leftChars="0" w:firstLine="0" w:firstLineChars="0"/>
              <w:jc w:val="center"/>
              <w:rPr>
                <w:rFonts w:hint="default" w:ascii="仿宋" w:hAnsi="仿宋" w:eastAsia="仿宋"/>
                <w:b/>
                <w:bCs/>
                <w:color w:val="auto"/>
                <w:sz w:val="30"/>
                <w:vertAlign w:val="baseline"/>
                <w:lang w:val="en-US" w:eastAsia="zh-CN"/>
              </w:rPr>
            </w:pPr>
            <w:r>
              <w:rPr>
                <w:rFonts w:hint="eastAsia" w:ascii="宋体" w:hAnsi="宋体" w:eastAsia="宋体" w:cs="宋体"/>
                <w:color w:val="auto"/>
                <w:sz w:val="24"/>
                <w:szCs w:val="24"/>
                <w:vertAlign w:val="baseline"/>
                <w:lang w:val="en-US" w:eastAsia="zh-CN"/>
              </w:rPr>
              <w:t>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1</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文学院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文学院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2</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新闻与传播学院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新闻与传播学院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新闻与传播学院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3</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管理学院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管理学院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4</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理工学院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理工学院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5</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信息科学技术学院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信息科学技术学院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信息科学技术学院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6</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生命科学技术学院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生命科学技术学院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生命科学技术学院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7</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药学院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药学院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8</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华文学院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华文学院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华文学院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9</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环境学院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环境学院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10</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光子技术研究院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光子技术研究院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光子技术研究院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11</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质谱仪器与大气环境研究所</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质谱仪器与大气环境研究所</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质谱仪器与大气环境研究所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12</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粤港澳中枢神经再生研究院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粤港澳中枢神经再生研究院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粤港澳中枢神经再生研究院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13</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先进耐磨蚀及功能材料研究院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先进耐磨蚀及功能材料研究院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先进耐磨蚀及功能材料研究院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14</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化学与材料学院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化学与材料学院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化学与材料学院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15</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纳米光子学研究院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纳米光子学研究院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纳米光子学研究院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16</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环境与气候研究院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环境与气候研究院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环境与气候研究院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17</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地下水与地球科学研究院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地下水与地球科学研究院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地下水与地球科学研究院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18</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力学与建筑工程学院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力学与建筑工程学院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力学与建筑工程学院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19</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基础医学与公共卫生学院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基础医学与公共卫生学院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基础医学与公共卫生学院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20</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中医学院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中医学院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中医学院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21</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衰老与再生医学研究院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衰老与再生医学研究院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衰老与再生医学研究院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22</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护理学院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护理学院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护理学院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23</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包装工程学院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包装工程学院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包装工程学院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24</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先进与应用化学合成研究院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先进与应用化学合成研究院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先进与应用化学合成研究院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25</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智能科学与工程学院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智能科学与工程学院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智能科学与工程学院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26</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病原微生物研究院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病原微生物研究院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病原微生物研究院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27</w:t>
            </w:r>
          </w:p>
        </w:tc>
        <w:tc>
          <w:tcPr>
            <w:tcW w:w="2066" w:type="dxa"/>
            <w:vAlign w:val="bottom"/>
          </w:tcPr>
          <w:p>
            <w:pPr>
              <w:keepNext w:val="0"/>
              <w:keepLines w:val="0"/>
              <w:widowControl/>
              <w:suppressLineNumbers w:val="0"/>
              <w:jc w:val="center"/>
              <w:textAlignment w:val="bottom"/>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国际能源学院</w:t>
            </w:r>
          </w:p>
        </w:tc>
        <w:tc>
          <w:tcPr>
            <w:tcW w:w="2842" w:type="dxa"/>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国际能源学院</w:t>
            </w:r>
          </w:p>
        </w:tc>
        <w:tc>
          <w:tcPr>
            <w:tcW w:w="2842" w:type="dxa"/>
            <w:vAlign w:val="bottom"/>
          </w:tcPr>
          <w:p>
            <w:pPr>
              <w:keepNext w:val="0"/>
              <w:keepLines w:val="0"/>
              <w:widowControl/>
              <w:suppressLineNumbers w:val="0"/>
              <w:jc w:val="center"/>
              <w:textAlignment w:val="bottom"/>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国际能源学院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28</w:t>
            </w:r>
          </w:p>
        </w:tc>
        <w:tc>
          <w:tcPr>
            <w:tcW w:w="20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第一临床医学院</w:t>
            </w:r>
          </w:p>
        </w:tc>
        <w:tc>
          <w:tcPr>
            <w:tcW w:w="284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第一临床医学院</w:t>
            </w:r>
          </w:p>
        </w:tc>
        <w:tc>
          <w:tcPr>
            <w:tcW w:w="2842"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第一临床医学院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29</w:t>
            </w:r>
          </w:p>
        </w:tc>
        <w:tc>
          <w:tcPr>
            <w:tcW w:w="20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华侨医院</w:t>
            </w:r>
          </w:p>
        </w:tc>
        <w:tc>
          <w:tcPr>
            <w:tcW w:w="284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华侨医院</w:t>
            </w:r>
          </w:p>
        </w:tc>
        <w:tc>
          <w:tcPr>
            <w:tcW w:w="2842"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华侨医院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30</w:t>
            </w:r>
          </w:p>
        </w:tc>
        <w:tc>
          <w:tcPr>
            <w:tcW w:w="20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实验技术中心</w:t>
            </w:r>
          </w:p>
        </w:tc>
        <w:tc>
          <w:tcPr>
            <w:tcW w:w="284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实验技术中心</w:t>
            </w:r>
          </w:p>
        </w:tc>
        <w:tc>
          <w:tcPr>
            <w:tcW w:w="2842"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实验技术中心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31</w:t>
            </w:r>
          </w:p>
        </w:tc>
        <w:tc>
          <w:tcPr>
            <w:tcW w:w="206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实验动物中心</w:t>
            </w:r>
          </w:p>
        </w:tc>
        <w:tc>
          <w:tcPr>
            <w:tcW w:w="284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实验动物中心</w:t>
            </w:r>
          </w:p>
        </w:tc>
        <w:tc>
          <w:tcPr>
            <w:tcW w:w="284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实验动物中心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771" w:type="dxa"/>
          </w:tcPr>
          <w:p>
            <w:pPr>
              <w:numPr>
                <w:ilvl w:val="0"/>
                <w:numId w:val="0"/>
              </w:numPr>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32</w:t>
            </w:r>
          </w:p>
        </w:tc>
        <w:tc>
          <w:tcPr>
            <w:tcW w:w="206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肿瘤研究所</w:t>
            </w:r>
          </w:p>
        </w:tc>
        <w:tc>
          <w:tcPr>
            <w:tcW w:w="284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肿瘤研究所</w:t>
            </w:r>
          </w:p>
        </w:tc>
        <w:tc>
          <w:tcPr>
            <w:tcW w:w="284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肿瘤研究所</w:t>
            </w:r>
          </w:p>
        </w:tc>
      </w:tr>
    </w:tbl>
    <w:p>
      <w:pPr>
        <w:numPr>
          <w:ilvl w:val="0"/>
          <w:numId w:val="0"/>
        </w:numPr>
        <w:rPr>
          <w:rFonts w:hint="default" w:ascii="仿宋" w:hAnsi="仿宋" w:eastAsia="仿宋"/>
          <w:sz w:val="30"/>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9568A"/>
    <w:multiLevelType w:val="multilevel"/>
    <w:tmpl w:val="1019568A"/>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47333D63"/>
    <w:multiLevelType w:val="multilevel"/>
    <w:tmpl w:val="47333D63"/>
    <w:lvl w:ilvl="0" w:tentative="0">
      <w:start w:val="1"/>
      <w:numFmt w:val="decimal"/>
      <w:lvlText w:val="%1."/>
      <w:lvlJc w:val="left"/>
      <w:pPr>
        <w:ind w:left="425" w:hanging="425"/>
      </w:pPr>
      <w:rPr>
        <w:rFonts w:hint="eastAsia"/>
      </w:rPr>
    </w:lvl>
    <w:lvl w:ilvl="1" w:tentative="0">
      <w:start w:val="1"/>
      <w:numFmt w:val="decimal"/>
      <w:pStyle w:val="5"/>
      <w:lvlText w:val="%1.%2."/>
      <w:lvlJc w:val="left"/>
      <w:pPr>
        <w:ind w:left="1276" w:hanging="567"/>
      </w:pPr>
      <w:rPr>
        <w:rFonts w:hint="eastAsia" w:ascii="微软雅黑" w:eastAsia="微软雅黑"/>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7C9B7C2A"/>
    <w:multiLevelType w:val="singleLevel"/>
    <w:tmpl w:val="7C9B7C2A"/>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06F6A"/>
    <w:rsid w:val="02E35293"/>
    <w:rsid w:val="0BD21CE3"/>
    <w:rsid w:val="2D432319"/>
    <w:rsid w:val="37EC4BDF"/>
    <w:rsid w:val="48E53589"/>
    <w:rsid w:val="509A1825"/>
    <w:rsid w:val="583754A8"/>
    <w:rsid w:val="5ADD41D7"/>
    <w:rsid w:val="5BD05E58"/>
    <w:rsid w:val="62FA71E2"/>
    <w:rsid w:val="68057CD4"/>
    <w:rsid w:val="68164FD7"/>
    <w:rsid w:val="6CDA0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样式5"/>
    <w:basedOn w:val="6"/>
    <w:qFormat/>
    <w:uiPriority w:val="0"/>
    <w:pPr>
      <w:numPr>
        <w:ilvl w:val="1"/>
        <w:numId w:val="1"/>
      </w:numPr>
      <w:spacing w:before="280" w:after="270" w:line="480" w:lineRule="auto"/>
      <w:ind w:left="425" w:firstLine="0" w:firstLineChars="0"/>
      <w:outlineLvl w:val="1"/>
    </w:pPr>
    <w:rPr>
      <w:b/>
      <w:sz w:val="32"/>
    </w:rPr>
  </w:style>
  <w:style w:type="paragraph" w:styleId="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2021-06-30T01:46:00Z</dcterms:created>
  <dc:creator>cxm</dc:creator>
  <cp:lastModifiedBy>陈小曼</cp:lastModifiedBy>
  <dcterms:modified xsi:type="dcterms:W3CDTF">2021-07-01T09:14:13Z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5F6D2A242F98461A9AFE5F76A72B553E</vt:lpwstr>
  </property>
</Properties>
</file>