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7" w:rsidRDefault="000C7C17" w:rsidP="000C7C17">
      <w:pPr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附件一：</w:t>
      </w:r>
    </w:p>
    <w:p w:rsidR="00754DEB" w:rsidRPr="00845E7F" w:rsidRDefault="00754DEB" w:rsidP="00754DEB">
      <w:pPr>
        <w:rPr>
          <w:b/>
          <w:color w:val="000000" w:themeColor="text1"/>
          <w:sz w:val="24"/>
        </w:rPr>
      </w:pPr>
      <w:r w:rsidRPr="00845E7F">
        <w:rPr>
          <w:rFonts w:hint="eastAsia"/>
          <w:b/>
          <w:color w:val="000000" w:themeColor="text1"/>
          <w:sz w:val="24"/>
        </w:rPr>
        <w:t>解离常数溶解度测定仪</w:t>
      </w:r>
    </w:p>
    <w:p w:rsidR="00754DEB" w:rsidRPr="00845E7F" w:rsidRDefault="00754DEB" w:rsidP="00754DEB">
      <w:pPr>
        <w:jc w:val="center"/>
        <w:rPr>
          <w:b/>
          <w:color w:val="000000" w:themeColor="text1"/>
          <w:sz w:val="24"/>
        </w:rPr>
      </w:pPr>
      <w:r w:rsidRPr="00845E7F">
        <w:rPr>
          <w:b/>
          <w:noProof/>
          <w:color w:val="000000" w:themeColor="text1"/>
          <w:sz w:val="24"/>
        </w:rPr>
        <w:drawing>
          <wp:inline distT="0" distB="0" distL="0" distR="0">
            <wp:extent cx="2584800" cy="3236400"/>
            <wp:effectExtent l="0" t="0" r="6350" b="2540"/>
            <wp:docPr id="6" name="图片 1" descr="C:\Users\ADMINI~1\AppData\Local\Temp\WeChat Files\d588995103072bdec225a11c718e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588995103072bdec225a11c718ef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07" t="2827" r="4641" b="3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323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DEB" w:rsidRDefault="00754DEB" w:rsidP="00754DEB">
      <w:pPr>
        <w:spacing w:before="100" w:beforeAutospacing="1" w:after="100" w:afterAutospacing="1"/>
        <w:outlineLvl w:val="1"/>
        <w:rPr>
          <w:rFonts w:hint="eastAsia"/>
          <w:b/>
          <w:color w:val="000000" w:themeColor="text1"/>
          <w:sz w:val="24"/>
        </w:rPr>
      </w:pPr>
    </w:p>
    <w:p w:rsidR="00C12F4F" w:rsidRPr="00845E7F" w:rsidRDefault="00C12F4F" w:rsidP="00C12F4F">
      <w:pPr>
        <w:spacing w:before="100" w:beforeAutospacing="1" w:after="100" w:afterAutospacing="1" w:line="240" w:lineRule="auto"/>
        <w:outlineLvl w:val="1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基本信息</w:t>
      </w:r>
    </w:p>
    <w:tbl>
      <w:tblPr>
        <w:tblStyle w:val="2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3152"/>
        <w:gridCol w:w="1418"/>
        <w:gridCol w:w="3085"/>
      </w:tblGrid>
      <w:tr w:rsidR="00754DEB" w:rsidRPr="00845E7F" w:rsidTr="00292305">
        <w:trPr>
          <w:trHeight w:val="388"/>
        </w:trPr>
        <w:tc>
          <w:tcPr>
            <w:tcW w:w="1418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845E7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仪器名称：</w:t>
            </w:r>
          </w:p>
        </w:tc>
        <w:tc>
          <w:tcPr>
            <w:tcW w:w="3152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C12F4F"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>解离常数溶解度测定仪</w:t>
            </w:r>
          </w:p>
        </w:tc>
        <w:tc>
          <w:tcPr>
            <w:tcW w:w="1418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845E7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所属单位：</w:t>
            </w:r>
          </w:p>
        </w:tc>
        <w:tc>
          <w:tcPr>
            <w:tcW w:w="3085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845E7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药学院</w:t>
            </w:r>
          </w:p>
        </w:tc>
      </w:tr>
      <w:tr w:rsidR="00754DEB" w:rsidRPr="00845E7F" w:rsidTr="00292305">
        <w:trPr>
          <w:trHeight w:val="388"/>
        </w:trPr>
        <w:tc>
          <w:tcPr>
            <w:tcW w:w="1418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845E7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资产编号：</w:t>
            </w:r>
          </w:p>
        </w:tc>
        <w:tc>
          <w:tcPr>
            <w:tcW w:w="3152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C12F4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2019005257</w:t>
            </w:r>
          </w:p>
        </w:tc>
        <w:tc>
          <w:tcPr>
            <w:tcW w:w="1418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845E7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放置地点：</w:t>
            </w:r>
          </w:p>
        </w:tc>
        <w:tc>
          <w:tcPr>
            <w:tcW w:w="3085" w:type="dxa"/>
            <w:shd w:val="clear" w:color="auto" w:fill="auto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845E7F"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>石牌</w:t>
            </w:r>
            <w:r w:rsidRPr="00845E7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校区</w:t>
            </w:r>
            <w:r w:rsidRPr="00C12F4F"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>药学院</w:t>
            </w:r>
            <w:r w:rsidRPr="00C12F4F"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>116</w:t>
            </w:r>
            <w:r w:rsidRPr="00C12F4F"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>室</w:t>
            </w:r>
          </w:p>
        </w:tc>
      </w:tr>
      <w:tr w:rsidR="00754DEB" w:rsidRPr="00845E7F" w:rsidTr="00292305">
        <w:trPr>
          <w:trHeight w:val="388"/>
        </w:trPr>
        <w:tc>
          <w:tcPr>
            <w:tcW w:w="1418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C12F4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型号：</w:t>
            </w:r>
          </w:p>
        </w:tc>
        <w:tc>
          <w:tcPr>
            <w:tcW w:w="3152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C12F4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T3</w:t>
            </w:r>
            <w:r w:rsidRPr="00C12F4F"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 xml:space="preserve"> DTu</w:t>
            </w:r>
          </w:p>
        </w:tc>
        <w:tc>
          <w:tcPr>
            <w:tcW w:w="1418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845E7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使用性质：</w:t>
            </w:r>
          </w:p>
        </w:tc>
        <w:tc>
          <w:tcPr>
            <w:tcW w:w="3085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845E7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科研</w:t>
            </w:r>
          </w:p>
        </w:tc>
      </w:tr>
      <w:tr w:rsidR="00754DEB" w:rsidRPr="00845E7F" w:rsidTr="00292305">
        <w:trPr>
          <w:trHeight w:val="388"/>
        </w:trPr>
        <w:tc>
          <w:tcPr>
            <w:tcW w:w="1418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C12F4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产地：</w:t>
            </w:r>
          </w:p>
        </w:tc>
        <w:tc>
          <w:tcPr>
            <w:tcW w:w="3152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845E7F"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>英国</w:t>
            </w:r>
          </w:p>
        </w:tc>
        <w:tc>
          <w:tcPr>
            <w:tcW w:w="1418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845E7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所属品牌：</w:t>
            </w:r>
          </w:p>
        </w:tc>
        <w:tc>
          <w:tcPr>
            <w:tcW w:w="3085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C12F4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Sirius</w:t>
            </w:r>
          </w:p>
        </w:tc>
      </w:tr>
      <w:tr w:rsidR="00754DEB" w:rsidRPr="003246DA" w:rsidTr="00292305">
        <w:trPr>
          <w:trHeight w:val="388"/>
        </w:trPr>
        <w:tc>
          <w:tcPr>
            <w:tcW w:w="1418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C12F4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联系人：</w:t>
            </w:r>
          </w:p>
        </w:tc>
        <w:tc>
          <w:tcPr>
            <w:tcW w:w="7655" w:type="dxa"/>
            <w:gridSpan w:val="3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845E7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范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>老师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 xml:space="preserve"> 42274977@qq.com</w:t>
            </w:r>
            <w:r>
              <w:rPr>
                <w:rFonts w:ascii="Times New Roman" w:eastAsiaTheme="minorEastAsia" w:hAnsi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Theme="minorEastAsia" w:hAnsiTheme="minor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>杨</w:t>
            </w:r>
            <w:r w:rsidRPr="003246DA"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>老师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3246DA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627850559</w:t>
            </w:r>
            <w:r w:rsidRPr="003246DA"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>@qq.com</w:t>
            </w:r>
          </w:p>
        </w:tc>
      </w:tr>
      <w:tr w:rsidR="00754DEB" w:rsidRPr="00845E7F" w:rsidTr="00292305">
        <w:trPr>
          <w:trHeight w:val="388"/>
        </w:trPr>
        <w:tc>
          <w:tcPr>
            <w:tcW w:w="1418" w:type="dxa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203901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联系地址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</w:rPr>
              <w:t>：</w:t>
            </w:r>
          </w:p>
        </w:tc>
        <w:tc>
          <w:tcPr>
            <w:tcW w:w="7655" w:type="dxa"/>
            <w:gridSpan w:val="3"/>
          </w:tcPr>
          <w:p w:rsidR="00754DEB" w:rsidRPr="00C12F4F" w:rsidRDefault="00754DEB" w:rsidP="00292305">
            <w:pPr>
              <w:rPr>
                <w:rFonts w:ascii="Times New Roman" w:eastAsiaTheme="minorEastAsia" w:hAnsiTheme="minorEastAsia"/>
                <w:color w:val="000000" w:themeColor="text1"/>
                <w:sz w:val="24"/>
              </w:rPr>
            </w:pPr>
            <w:r w:rsidRPr="00203901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暨南大学番禺校区药学院</w:t>
            </w:r>
            <w:r w:rsidRPr="00C12F4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F2</w:t>
            </w:r>
            <w:r w:rsidRPr="00203901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栋</w:t>
            </w:r>
            <w:r w:rsidRPr="00C12F4F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112</w:t>
            </w:r>
            <w:r w:rsidRPr="00203901">
              <w:rPr>
                <w:rFonts w:ascii="Times New Roman" w:eastAsiaTheme="minorEastAsia" w:hAnsiTheme="minorEastAsia"/>
                <w:color w:val="000000" w:themeColor="text1"/>
                <w:sz w:val="24"/>
              </w:rPr>
              <w:t>办公室</w:t>
            </w:r>
          </w:p>
        </w:tc>
      </w:tr>
    </w:tbl>
    <w:p w:rsidR="00C12F4F" w:rsidRDefault="00C12F4F" w:rsidP="00754DEB">
      <w:pPr>
        <w:spacing w:line="400" w:lineRule="exact"/>
        <w:rPr>
          <w:rFonts w:hint="eastAsia"/>
          <w:b/>
          <w:color w:val="000000" w:themeColor="text1"/>
          <w:sz w:val="24"/>
        </w:rPr>
      </w:pPr>
    </w:p>
    <w:p w:rsidR="00754DEB" w:rsidRPr="00845E7F" w:rsidRDefault="00754DEB" w:rsidP="00754DEB">
      <w:pPr>
        <w:spacing w:line="400" w:lineRule="exact"/>
        <w:rPr>
          <w:b/>
          <w:color w:val="000000" w:themeColor="text1"/>
          <w:sz w:val="24"/>
        </w:rPr>
      </w:pPr>
      <w:r w:rsidRPr="00845E7F">
        <w:rPr>
          <w:b/>
          <w:color w:val="000000" w:themeColor="text1"/>
          <w:sz w:val="24"/>
        </w:rPr>
        <w:t>主要规格及技术指标</w:t>
      </w:r>
    </w:p>
    <w:p w:rsidR="00754DEB" w:rsidRPr="00C12F4F" w:rsidRDefault="00754DEB" w:rsidP="00C12F4F">
      <w:pPr>
        <w:spacing w:line="400" w:lineRule="exact"/>
        <w:contextualSpacing/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</w:pP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pH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电极：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Ag/AgCl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，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双节点参比电极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；</w:t>
      </w:r>
    </w:p>
    <w:p w:rsidR="00754DEB" w:rsidRPr="00C12F4F" w:rsidRDefault="00754DEB" w:rsidP="00C12F4F">
      <w:pPr>
        <w:spacing w:line="400" w:lineRule="exact"/>
        <w:contextualSpacing/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</w:pP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电极储存：电极原位存放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；</w:t>
      </w:r>
    </w:p>
    <w:p w:rsidR="00754DEB" w:rsidRPr="00C12F4F" w:rsidRDefault="00754DEB" w:rsidP="00C12F4F">
      <w:pPr>
        <w:spacing w:line="400" w:lineRule="exact"/>
        <w:contextualSpacing/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</w:pP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pH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范围：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1.8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~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12.2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；</w:t>
      </w:r>
    </w:p>
    <w:p w:rsidR="00754DEB" w:rsidRPr="00C12F4F" w:rsidRDefault="00754DEB" w:rsidP="00C12F4F">
      <w:pPr>
        <w:spacing w:line="400" w:lineRule="exact"/>
        <w:contextualSpacing/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</w:pP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水浴温度分辨率：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1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℃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；</w:t>
      </w:r>
    </w:p>
    <w:p w:rsidR="00754DEB" w:rsidRPr="00C12F4F" w:rsidRDefault="00754DEB" w:rsidP="00C12F4F">
      <w:pPr>
        <w:spacing w:line="400" w:lineRule="exact"/>
        <w:contextualSpacing/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</w:pP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水浴控温范围：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Peltier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控制，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12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℃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~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70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℃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；</w:t>
      </w:r>
    </w:p>
    <w:p w:rsidR="00754DEB" w:rsidRPr="00C12F4F" w:rsidRDefault="00754DEB" w:rsidP="00C12F4F">
      <w:pPr>
        <w:spacing w:line="400" w:lineRule="exact"/>
        <w:contextualSpacing/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</w:pP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转速范围：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25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~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250rpm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；</w:t>
      </w:r>
    </w:p>
    <w:p w:rsidR="00754DEB" w:rsidRPr="00C12F4F" w:rsidRDefault="00754DEB" w:rsidP="00C12F4F">
      <w:pPr>
        <w:spacing w:line="400" w:lineRule="exact"/>
        <w:contextualSpacing/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</w:pP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温度精度：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0.1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℃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；</w:t>
      </w:r>
    </w:p>
    <w:p w:rsidR="00754DEB" w:rsidRPr="00C12F4F" w:rsidRDefault="00754DEB" w:rsidP="00C12F4F">
      <w:pPr>
        <w:spacing w:line="400" w:lineRule="exact"/>
        <w:contextualSpacing/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</w:pP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lastRenderedPageBreak/>
        <w:t>移动探头：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X-Y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轴全自动移动滴定模块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；</w:t>
      </w:r>
    </w:p>
    <w:p w:rsidR="00754DEB" w:rsidRPr="00C12F4F" w:rsidRDefault="00754DEB" w:rsidP="00C12F4F">
      <w:pPr>
        <w:spacing w:line="400" w:lineRule="exact"/>
        <w:contextualSpacing/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</w:pP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紫外光谱仪：波长范围：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190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~</w:t>
      </w:r>
      <w:r w:rsidRPr="00C12F4F">
        <w:rPr>
          <w:rFonts w:ascii="Times New Roman" w:eastAsiaTheme="minorEastAsia" w:hAnsiTheme="minorEastAsia" w:cs="Times New Roman"/>
          <w:color w:val="000000" w:themeColor="text1"/>
          <w:kern w:val="2"/>
          <w:sz w:val="24"/>
        </w:rPr>
        <w:t>760 nm</w:t>
      </w:r>
      <w:r w:rsidRPr="00C12F4F">
        <w:rPr>
          <w:rFonts w:ascii="Times New Roman" w:eastAsiaTheme="minorEastAsia" w:hAnsiTheme="minorEastAsia" w:cs="Times New Roman" w:hint="eastAsia"/>
          <w:color w:val="000000" w:themeColor="text1"/>
          <w:kern w:val="2"/>
          <w:sz w:val="24"/>
        </w:rPr>
        <w:t>。</w:t>
      </w:r>
    </w:p>
    <w:p w:rsidR="00C12F4F" w:rsidRDefault="00C12F4F" w:rsidP="00754DEB">
      <w:pPr>
        <w:spacing w:line="400" w:lineRule="exact"/>
        <w:rPr>
          <w:rFonts w:hint="eastAsia"/>
          <w:b/>
          <w:color w:val="000000" w:themeColor="text1"/>
          <w:sz w:val="24"/>
        </w:rPr>
      </w:pPr>
    </w:p>
    <w:p w:rsidR="00754DEB" w:rsidRPr="00845E7F" w:rsidRDefault="00754DEB" w:rsidP="00754DEB">
      <w:pPr>
        <w:spacing w:line="400" w:lineRule="exact"/>
        <w:rPr>
          <w:b/>
          <w:color w:val="000000" w:themeColor="text1"/>
          <w:sz w:val="24"/>
        </w:rPr>
      </w:pPr>
      <w:r w:rsidRPr="00845E7F">
        <w:rPr>
          <w:b/>
          <w:color w:val="000000" w:themeColor="text1"/>
          <w:sz w:val="24"/>
        </w:rPr>
        <w:t>主要功能及特色</w:t>
      </w:r>
    </w:p>
    <w:p w:rsidR="00754DEB" w:rsidRPr="002D172A" w:rsidRDefault="00754DEB" w:rsidP="00754DEB">
      <w:pPr>
        <w:pStyle w:val="a9"/>
        <w:spacing w:line="400" w:lineRule="exact"/>
        <w:ind w:firstLine="480"/>
        <w:contextualSpacing/>
        <w:rPr>
          <w:rFonts w:ascii="Times New Roman" w:hAnsi="Times New Roman" w:cs="Times New Roman"/>
          <w:sz w:val="24"/>
        </w:rPr>
      </w:pPr>
      <w:r w:rsidRPr="00845E7F">
        <w:rPr>
          <w:rFonts w:ascii="Times New Roman" w:hAnsiTheme="minorEastAsia" w:cs="Times New Roman"/>
          <w:bCs/>
          <w:color w:val="000000" w:themeColor="text1"/>
          <w:sz w:val="24"/>
        </w:rPr>
        <w:t>需要非常少量的样品，就可以测定离子化的药物与小分子物质的</w:t>
      </w:r>
      <w:r w:rsidRPr="00845E7F">
        <w:rPr>
          <w:rFonts w:ascii="Times New Roman" w:hAnsiTheme="minorEastAsia" w:cs="Times New Roman"/>
          <w:bCs/>
          <w:color w:val="000000" w:themeColor="text1"/>
          <w:sz w:val="24"/>
        </w:rPr>
        <w:t>pKa</w:t>
      </w:r>
      <w:r w:rsidRPr="00845E7F">
        <w:rPr>
          <w:rFonts w:ascii="Times New Roman" w:hAnsiTheme="minorEastAsia" w:cs="Times New Roman" w:hint="eastAsia"/>
          <w:bCs/>
          <w:color w:val="000000" w:themeColor="text1"/>
          <w:sz w:val="24"/>
        </w:rPr>
        <w:t>、</w:t>
      </w:r>
      <w:r w:rsidRPr="00845E7F">
        <w:rPr>
          <w:rFonts w:ascii="Times New Roman" w:hAnsiTheme="minorEastAsia" w:cs="Times New Roman"/>
          <w:bCs/>
          <w:color w:val="000000" w:themeColor="text1"/>
          <w:sz w:val="24"/>
        </w:rPr>
        <w:t>log P</w:t>
      </w:r>
      <w:r w:rsidRPr="00845E7F">
        <w:rPr>
          <w:rFonts w:ascii="Times New Roman" w:hAnsiTheme="minorEastAsia" w:cs="Times New Roman" w:hint="eastAsia"/>
          <w:bCs/>
          <w:color w:val="000000" w:themeColor="text1"/>
          <w:sz w:val="24"/>
        </w:rPr>
        <w:t>、</w:t>
      </w:r>
      <w:r w:rsidRPr="00845E7F">
        <w:rPr>
          <w:rFonts w:ascii="Times New Roman" w:hAnsiTheme="minorEastAsia" w:cs="Times New Roman"/>
          <w:bCs/>
          <w:color w:val="000000" w:themeColor="text1"/>
          <w:sz w:val="24"/>
        </w:rPr>
        <w:t>log D</w:t>
      </w:r>
      <w:r w:rsidRPr="00845E7F">
        <w:rPr>
          <w:rFonts w:ascii="Times New Roman" w:hAnsiTheme="minorEastAsia" w:cs="Times New Roman"/>
          <w:bCs/>
          <w:color w:val="000000" w:themeColor="text1"/>
          <w:sz w:val="24"/>
        </w:rPr>
        <w:t>和溶解度。可以在仅</w:t>
      </w:r>
      <w:r w:rsidRPr="00845E7F">
        <w:rPr>
          <w:rFonts w:ascii="Times New Roman" w:hAnsiTheme="minorEastAsia" w:cs="Times New Roman"/>
          <w:bCs/>
          <w:color w:val="000000" w:themeColor="text1"/>
          <w:sz w:val="24"/>
        </w:rPr>
        <w:t>1.5mL</w:t>
      </w:r>
      <w:r w:rsidRPr="00845E7F">
        <w:rPr>
          <w:rFonts w:ascii="Times New Roman" w:hAnsiTheme="minorEastAsia" w:cs="Times New Roman"/>
          <w:bCs/>
          <w:color w:val="000000" w:themeColor="text1"/>
          <w:sz w:val="24"/>
        </w:rPr>
        <w:t>的溶剂中测定可离子化和中性化合物的溶出度。</w:t>
      </w:r>
      <w:r w:rsidRPr="00845E7F">
        <w:rPr>
          <w:rFonts w:hint="eastAsia"/>
          <w:sz w:val="24"/>
        </w:rPr>
        <w:t>在</w:t>
      </w:r>
      <w:r w:rsidRPr="00845E7F">
        <w:rPr>
          <w:sz w:val="24"/>
        </w:rPr>
        <w:t>新药研发领域，早期</w:t>
      </w:r>
      <w:r w:rsidRPr="00845E7F">
        <w:rPr>
          <w:rFonts w:hint="eastAsia"/>
          <w:sz w:val="24"/>
        </w:rPr>
        <w:t>苗头或候选</w:t>
      </w:r>
      <w:r w:rsidRPr="00845E7F">
        <w:rPr>
          <w:sz w:val="24"/>
        </w:rPr>
        <w:t>化合物的筛选，检测原料药的物理化学特征，以及</w:t>
      </w:r>
      <w:r w:rsidRPr="002D172A">
        <w:rPr>
          <w:rFonts w:ascii="Times New Roman" w:cs="Times New Roman"/>
          <w:sz w:val="24"/>
        </w:rPr>
        <w:t>处方前研究提供有效数据。包括：药物解离状态研究，随</w:t>
      </w:r>
      <w:r w:rsidRPr="002D172A">
        <w:rPr>
          <w:rFonts w:ascii="Times New Roman" w:hAnsi="Times New Roman" w:cs="Times New Roman"/>
          <w:sz w:val="24"/>
        </w:rPr>
        <w:t>pH</w:t>
      </w:r>
      <w:r w:rsidRPr="002D172A">
        <w:rPr>
          <w:rFonts w:ascii="Times New Roman" w:cs="Times New Roman"/>
          <w:sz w:val="24"/>
        </w:rPr>
        <w:t>变化情况以及对药物吸收的影响；了解溶剂相互作用，分配、沉淀或结合行为是如何改变</w:t>
      </w:r>
      <w:r w:rsidRPr="002D172A">
        <w:rPr>
          <w:rFonts w:ascii="Times New Roman" w:hAnsi="Times New Roman" w:cs="Times New Roman"/>
          <w:sz w:val="24"/>
        </w:rPr>
        <w:t>pKa</w:t>
      </w:r>
      <w:r w:rsidRPr="002D172A">
        <w:rPr>
          <w:rFonts w:ascii="Times New Roman" w:cs="Times New Roman"/>
          <w:sz w:val="24"/>
        </w:rPr>
        <w:t>的；</w:t>
      </w:r>
      <w:r w:rsidRPr="002D172A">
        <w:rPr>
          <w:rFonts w:ascii="Times New Roman" w:hAnsi="Times New Roman" w:cs="Times New Roman"/>
          <w:sz w:val="24"/>
        </w:rPr>
        <w:t>AMDE</w:t>
      </w:r>
      <w:r w:rsidRPr="002D172A">
        <w:rPr>
          <w:rFonts w:ascii="Times New Roman" w:cs="Times New Roman"/>
          <w:sz w:val="24"/>
        </w:rPr>
        <w:t>预测，并评估分子变化对</w:t>
      </w:r>
      <w:r w:rsidRPr="002D172A">
        <w:rPr>
          <w:rFonts w:ascii="Times New Roman" w:hAnsi="Times New Roman" w:cs="Times New Roman"/>
          <w:sz w:val="24"/>
        </w:rPr>
        <w:t>log P</w:t>
      </w:r>
      <w:r w:rsidRPr="002D172A">
        <w:rPr>
          <w:rFonts w:ascii="Times New Roman" w:cs="Times New Roman"/>
          <w:sz w:val="24"/>
        </w:rPr>
        <w:t>值的影响。</w:t>
      </w:r>
    </w:p>
    <w:p w:rsidR="00C12F4F" w:rsidRDefault="00C12F4F" w:rsidP="00754DEB">
      <w:pPr>
        <w:spacing w:line="400" w:lineRule="exact"/>
        <w:contextualSpacing/>
        <w:rPr>
          <w:rFonts w:hint="eastAsia"/>
          <w:b/>
          <w:sz w:val="24"/>
        </w:rPr>
      </w:pPr>
    </w:p>
    <w:p w:rsidR="00754DEB" w:rsidRPr="002D172A" w:rsidRDefault="00754DEB" w:rsidP="00754DEB">
      <w:pPr>
        <w:spacing w:line="400" w:lineRule="exact"/>
        <w:contextualSpacing/>
        <w:rPr>
          <w:b/>
          <w:sz w:val="24"/>
        </w:rPr>
      </w:pPr>
      <w:r w:rsidRPr="002D172A">
        <w:rPr>
          <w:b/>
          <w:sz w:val="24"/>
        </w:rPr>
        <w:t>测试项目</w:t>
      </w:r>
    </w:p>
    <w:p w:rsidR="00754DEB" w:rsidRPr="00C12F4F" w:rsidRDefault="00754DEB" w:rsidP="00754DEB">
      <w:pPr>
        <w:spacing w:line="400" w:lineRule="exact"/>
        <w:ind w:firstLineChars="200" w:firstLine="480"/>
        <w:contextualSpacing/>
        <w:rPr>
          <w:rFonts w:ascii="Times New Roman" w:eastAsiaTheme="minorEastAsia" w:hAnsiTheme="minorHAnsi" w:cs="Times New Roman"/>
          <w:kern w:val="2"/>
          <w:sz w:val="24"/>
          <w:szCs w:val="24"/>
        </w:rPr>
      </w:pPr>
      <w:r w:rsidRPr="00C12F4F">
        <w:rPr>
          <w:rFonts w:ascii="Times New Roman" w:eastAsiaTheme="minorEastAsia" w:hAnsiTheme="minorHAnsi" w:cs="Times New Roman" w:hint="eastAsia"/>
          <w:kern w:val="2"/>
          <w:sz w:val="24"/>
          <w:szCs w:val="24"/>
        </w:rPr>
        <w:t>pKa</w:t>
      </w:r>
      <w:r w:rsidRPr="00C12F4F">
        <w:rPr>
          <w:rFonts w:ascii="Times New Roman" w:eastAsiaTheme="minorEastAsia" w:hAnsiTheme="minorHAnsi" w:cs="Times New Roman" w:hint="eastAsia"/>
          <w:kern w:val="2"/>
          <w:sz w:val="24"/>
          <w:szCs w:val="24"/>
        </w:rPr>
        <w:t>、</w:t>
      </w:r>
      <w:r w:rsidRPr="00C12F4F">
        <w:rPr>
          <w:rFonts w:ascii="Times New Roman" w:eastAsiaTheme="minorEastAsia" w:hAnsiTheme="minorHAnsi" w:cs="Times New Roman" w:hint="eastAsia"/>
          <w:kern w:val="2"/>
          <w:sz w:val="24"/>
          <w:szCs w:val="24"/>
        </w:rPr>
        <w:t>log P</w:t>
      </w:r>
      <w:r w:rsidRPr="00C12F4F">
        <w:rPr>
          <w:rFonts w:ascii="Times New Roman" w:eastAsiaTheme="minorEastAsia" w:hAnsiTheme="minorHAnsi" w:cs="Times New Roman" w:hint="eastAsia"/>
          <w:kern w:val="2"/>
          <w:sz w:val="24"/>
          <w:szCs w:val="24"/>
        </w:rPr>
        <w:t>、</w:t>
      </w:r>
      <w:r w:rsidRPr="00C12F4F">
        <w:rPr>
          <w:rFonts w:ascii="Times New Roman" w:eastAsiaTheme="minorEastAsia" w:hAnsiTheme="minorHAnsi" w:cs="Times New Roman" w:hint="eastAsia"/>
          <w:kern w:val="2"/>
          <w:sz w:val="24"/>
          <w:szCs w:val="24"/>
        </w:rPr>
        <w:t>log D</w:t>
      </w:r>
      <w:r w:rsidRPr="00C12F4F">
        <w:rPr>
          <w:rFonts w:ascii="Times New Roman" w:eastAsiaTheme="minorEastAsia" w:hAnsiTheme="minorHAnsi" w:cs="Times New Roman" w:hint="eastAsia"/>
          <w:kern w:val="2"/>
          <w:sz w:val="24"/>
          <w:szCs w:val="24"/>
        </w:rPr>
        <w:t>和溶解度，及</w:t>
      </w:r>
      <w:r w:rsidRPr="00C12F4F">
        <w:rPr>
          <w:rFonts w:ascii="Times New Roman" w:eastAsiaTheme="minorEastAsia" w:hAnsiTheme="minorHAnsi" w:cs="Times New Roman"/>
          <w:kern w:val="2"/>
          <w:sz w:val="24"/>
          <w:szCs w:val="24"/>
        </w:rPr>
        <w:t>测定可离子化和中性化合物的溶出度</w:t>
      </w:r>
      <w:r w:rsidRPr="00C12F4F">
        <w:rPr>
          <w:rFonts w:ascii="Times New Roman" w:eastAsiaTheme="minorEastAsia" w:hAnsiTheme="minorHAnsi" w:cs="Times New Roman" w:hint="eastAsia"/>
          <w:kern w:val="2"/>
          <w:sz w:val="24"/>
          <w:szCs w:val="24"/>
        </w:rPr>
        <w:t>。</w:t>
      </w:r>
    </w:p>
    <w:p w:rsidR="000C7C17" w:rsidRDefault="000C7C17" w:rsidP="000C7C17">
      <w:pPr>
        <w:rPr>
          <w:sz w:val="24"/>
        </w:rPr>
      </w:pPr>
    </w:p>
    <w:p w:rsidR="00EB1544" w:rsidRDefault="00EB1544" w:rsidP="00373301">
      <w:pPr>
        <w:jc w:val="right"/>
        <w:rPr>
          <w:sz w:val="24"/>
        </w:rPr>
      </w:pPr>
    </w:p>
    <w:sectPr w:rsidR="00EB1544" w:rsidSect="003F74FE">
      <w:pgSz w:w="11906" w:h="16838"/>
      <w:pgMar w:top="1191" w:right="1588" w:bottom="1077" w:left="1588" w:header="709" w:footer="709" w:gutter="0"/>
      <w:cols w:space="708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A3" w:rsidRDefault="00E915A3" w:rsidP="00AF7B3A">
      <w:pPr>
        <w:spacing w:line="240" w:lineRule="auto"/>
      </w:pPr>
      <w:r>
        <w:separator/>
      </w:r>
    </w:p>
  </w:endnote>
  <w:endnote w:type="continuationSeparator" w:id="0">
    <w:p w:rsidR="00E915A3" w:rsidRDefault="00E915A3" w:rsidP="00AF7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A3" w:rsidRDefault="00E915A3" w:rsidP="00AF7B3A">
      <w:pPr>
        <w:spacing w:line="240" w:lineRule="auto"/>
      </w:pPr>
      <w:r>
        <w:separator/>
      </w:r>
    </w:p>
  </w:footnote>
  <w:footnote w:type="continuationSeparator" w:id="0">
    <w:p w:rsidR="00E915A3" w:rsidRDefault="00E915A3" w:rsidP="00AF7B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40"/>
  <w:drawingGridVerticalSpacing w:val="204"/>
  <w:displayHorizontalDrawingGridEvery w:val="2"/>
  <w:displayVertic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0A2"/>
    <w:rsid w:val="00046DC4"/>
    <w:rsid w:val="00050DFF"/>
    <w:rsid w:val="00067B3F"/>
    <w:rsid w:val="00071CED"/>
    <w:rsid w:val="00077BCE"/>
    <w:rsid w:val="00083BC7"/>
    <w:rsid w:val="00094DCF"/>
    <w:rsid w:val="000A4233"/>
    <w:rsid w:val="000C5842"/>
    <w:rsid w:val="000C607B"/>
    <w:rsid w:val="000C6843"/>
    <w:rsid w:val="000C7C17"/>
    <w:rsid w:val="000E68B2"/>
    <w:rsid w:val="000F3F5F"/>
    <w:rsid w:val="000F775A"/>
    <w:rsid w:val="00115B20"/>
    <w:rsid w:val="00130B6F"/>
    <w:rsid w:val="00142726"/>
    <w:rsid w:val="00161743"/>
    <w:rsid w:val="00186D72"/>
    <w:rsid w:val="001A0907"/>
    <w:rsid w:val="001B338B"/>
    <w:rsid w:val="001C2C91"/>
    <w:rsid w:val="001D4EE1"/>
    <w:rsid w:val="001E35C0"/>
    <w:rsid w:val="001F60E2"/>
    <w:rsid w:val="001F7C29"/>
    <w:rsid w:val="00216110"/>
    <w:rsid w:val="00247E46"/>
    <w:rsid w:val="002A2F27"/>
    <w:rsid w:val="002A7355"/>
    <w:rsid w:val="002B6379"/>
    <w:rsid w:val="002E5239"/>
    <w:rsid w:val="002E53E3"/>
    <w:rsid w:val="002F7282"/>
    <w:rsid w:val="00300EE4"/>
    <w:rsid w:val="00302AA4"/>
    <w:rsid w:val="003203B5"/>
    <w:rsid w:val="00320DFF"/>
    <w:rsid w:val="00323B43"/>
    <w:rsid w:val="003331D6"/>
    <w:rsid w:val="00336233"/>
    <w:rsid w:val="003666C4"/>
    <w:rsid w:val="00373301"/>
    <w:rsid w:val="0037451F"/>
    <w:rsid w:val="00381FF2"/>
    <w:rsid w:val="003A0CA0"/>
    <w:rsid w:val="003A176B"/>
    <w:rsid w:val="003A539C"/>
    <w:rsid w:val="003A6DBA"/>
    <w:rsid w:val="003B3BE2"/>
    <w:rsid w:val="003C3966"/>
    <w:rsid w:val="003C7B55"/>
    <w:rsid w:val="003D1BDE"/>
    <w:rsid w:val="003D37D8"/>
    <w:rsid w:val="003E3BD8"/>
    <w:rsid w:val="003F74FE"/>
    <w:rsid w:val="00402FB0"/>
    <w:rsid w:val="004170BC"/>
    <w:rsid w:val="004233DA"/>
    <w:rsid w:val="00426133"/>
    <w:rsid w:val="004358AB"/>
    <w:rsid w:val="00444EFB"/>
    <w:rsid w:val="00457478"/>
    <w:rsid w:val="00487AA9"/>
    <w:rsid w:val="004950D6"/>
    <w:rsid w:val="004A1CF7"/>
    <w:rsid w:val="004B11DC"/>
    <w:rsid w:val="004B2A45"/>
    <w:rsid w:val="004B3838"/>
    <w:rsid w:val="004C1DA1"/>
    <w:rsid w:val="004C3697"/>
    <w:rsid w:val="004D161C"/>
    <w:rsid w:val="0051671A"/>
    <w:rsid w:val="005277C2"/>
    <w:rsid w:val="00534C9C"/>
    <w:rsid w:val="00535D04"/>
    <w:rsid w:val="005410C9"/>
    <w:rsid w:val="00545B90"/>
    <w:rsid w:val="00546767"/>
    <w:rsid w:val="00547027"/>
    <w:rsid w:val="005B20D0"/>
    <w:rsid w:val="005C0F98"/>
    <w:rsid w:val="005D473D"/>
    <w:rsid w:val="005D62BC"/>
    <w:rsid w:val="00604A25"/>
    <w:rsid w:val="00630007"/>
    <w:rsid w:val="006660CC"/>
    <w:rsid w:val="006864F6"/>
    <w:rsid w:val="006B05F9"/>
    <w:rsid w:val="006B1026"/>
    <w:rsid w:val="006E5490"/>
    <w:rsid w:val="006E762E"/>
    <w:rsid w:val="006F03CD"/>
    <w:rsid w:val="006F6ACD"/>
    <w:rsid w:val="007050BA"/>
    <w:rsid w:val="00713A3B"/>
    <w:rsid w:val="00714551"/>
    <w:rsid w:val="0072168D"/>
    <w:rsid w:val="007545AF"/>
    <w:rsid w:val="00754DEB"/>
    <w:rsid w:val="00795E88"/>
    <w:rsid w:val="007A5BE8"/>
    <w:rsid w:val="007C56F2"/>
    <w:rsid w:val="007D24D0"/>
    <w:rsid w:val="00806287"/>
    <w:rsid w:val="0082514A"/>
    <w:rsid w:val="00825CDF"/>
    <w:rsid w:val="00875CAC"/>
    <w:rsid w:val="00884306"/>
    <w:rsid w:val="008932C4"/>
    <w:rsid w:val="00896BD1"/>
    <w:rsid w:val="008A2A0C"/>
    <w:rsid w:val="008A4449"/>
    <w:rsid w:val="008A73CE"/>
    <w:rsid w:val="008B7726"/>
    <w:rsid w:val="008C3690"/>
    <w:rsid w:val="008D70D4"/>
    <w:rsid w:val="008E16BD"/>
    <w:rsid w:val="008E3ED7"/>
    <w:rsid w:val="009046CC"/>
    <w:rsid w:val="009101A0"/>
    <w:rsid w:val="00947D89"/>
    <w:rsid w:val="0096491E"/>
    <w:rsid w:val="00974AF4"/>
    <w:rsid w:val="009825D4"/>
    <w:rsid w:val="009A727C"/>
    <w:rsid w:val="009B5881"/>
    <w:rsid w:val="009C7F79"/>
    <w:rsid w:val="009D3CCC"/>
    <w:rsid w:val="00A00FCD"/>
    <w:rsid w:val="00A02F5A"/>
    <w:rsid w:val="00A0308C"/>
    <w:rsid w:val="00A20190"/>
    <w:rsid w:val="00A620C4"/>
    <w:rsid w:val="00A62712"/>
    <w:rsid w:val="00A910C0"/>
    <w:rsid w:val="00AA1E3F"/>
    <w:rsid w:val="00AA26C2"/>
    <w:rsid w:val="00AB3012"/>
    <w:rsid w:val="00AB7990"/>
    <w:rsid w:val="00AC1982"/>
    <w:rsid w:val="00AC3EEE"/>
    <w:rsid w:val="00AC5BDE"/>
    <w:rsid w:val="00AC7923"/>
    <w:rsid w:val="00AD00F2"/>
    <w:rsid w:val="00AD0A3A"/>
    <w:rsid w:val="00AE7CE6"/>
    <w:rsid w:val="00AF7B3A"/>
    <w:rsid w:val="00B30667"/>
    <w:rsid w:val="00B54BE0"/>
    <w:rsid w:val="00B56B5A"/>
    <w:rsid w:val="00B76A13"/>
    <w:rsid w:val="00B77263"/>
    <w:rsid w:val="00B96C46"/>
    <w:rsid w:val="00BA3ACF"/>
    <w:rsid w:val="00BA61AA"/>
    <w:rsid w:val="00BC07A0"/>
    <w:rsid w:val="00BC2A15"/>
    <w:rsid w:val="00BE64BF"/>
    <w:rsid w:val="00BF053C"/>
    <w:rsid w:val="00C01EBE"/>
    <w:rsid w:val="00C12056"/>
    <w:rsid w:val="00C12F4F"/>
    <w:rsid w:val="00C239BE"/>
    <w:rsid w:val="00C70A83"/>
    <w:rsid w:val="00CA6226"/>
    <w:rsid w:val="00CD097C"/>
    <w:rsid w:val="00CE7BDE"/>
    <w:rsid w:val="00D12B06"/>
    <w:rsid w:val="00D13E30"/>
    <w:rsid w:val="00D202DE"/>
    <w:rsid w:val="00D31D50"/>
    <w:rsid w:val="00D34773"/>
    <w:rsid w:val="00D45D4B"/>
    <w:rsid w:val="00D5564F"/>
    <w:rsid w:val="00D67510"/>
    <w:rsid w:val="00DA460E"/>
    <w:rsid w:val="00DB703B"/>
    <w:rsid w:val="00DC5DBF"/>
    <w:rsid w:val="00DD4372"/>
    <w:rsid w:val="00DE6D52"/>
    <w:rsid w:val="00DF51AC"/>
    <w:rsid w:val="00DF626D"/>
    <w:rsid w:val="00E0701E"/>
    <w:rsid w:val="00E076AD"/>
    <w:rsid w:val="00E24530"/>
    <w:rsid w:val="00E24F3F"/>
    <w:rsid w:val="00E46B13"/>
    <w:rsid w:val="00E55BBF"/>
    <w:rsid w:val="00E63D45"/>
    <w:rsid w:val="00E66F2B"/>
    <w:rsid w:val="00E71F8B"/>
    <w:rsid w:val="00E75399"/>
    <w:rsid w:val="00E8745D"/>
    <w:rsid w:val="00E915A3"/>
    <w:rsid w:val="00E94969"/>
    <w:rsid w:val="00EB1544"/>
    <w:rsid w:val="00EE1874"/>
    <w:rsid w:val="00EF25ED"/>
    <w:rsid w:val="00F077C5"/>
    <w:rsid w:val="00F152EA"/>
    <w:rsid w:val="00F42954"/>
    <w:rsid w:val="00F43054"/>
    <w:rsid w:val="00F436A4"/>
    <w:rsid w:val="00F534DB"/>
    <w:rsid w:val="00F72CE9"/>
    <w:rsid w:val="00F85358"/>
    <w:rsid w:val="00F8737A"/>
    <w:rsid w:val="03C64123"/>
    <w:rsid w:val="16FB3479"/>
    <w:rsid w:val="24C57337"/>
    <w:rsid w:val="3EA60413"/>
    <w:rsid w:val="4D063335"/>
    <w:rsid w:val="52F40862"/>
    <w:rsid w:val="647F2AAC"/>
    <w:rsid w:val="6BAF5D71"/>
    <w:rsid w:val="744B0933"/>
    <w:rsid w:val="7CC0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6"/>
    <w:pPr>
      <w:adjustRightInd w:val="0"/>
      <w:snapToGrid w:val="0"/>
      <w:spacing w:line="360" w:lineRule="auto"/>
    </w:pPr>
    <w:rPr>
      <w:rFonts w:ascii="仿宋" w:eastAsia="仿宋" w:hAnsi="仿宋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42726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14272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42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427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272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42726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726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42726"/>
    <w:rPr>
      <w:rFonts w:ascii="Times New Roman" w:eastAsia="仿宋" w:hAnsi="Times New Roman"/>
      <w:sz w:val="30"/>
      <w:szCs w:val="22"/>
    </w:rPr>
  </w:style>
  <w:style w:type="table" w:customStyle="1" w:styleId="2">
    <w:name w:val="网格型2"/>
    <w:basedOn w:val="a1"/>
    <w:next w:val="a6"/>
    <w:uiPriority w:val="59"/>
    <w:rsid w:val="001B338B"/>
    <w:rPr>
      <w:rFonts w:ascii="Calibri" w:eastAsia="宋体" w:hAnsi="Calibri"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B338B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B338B"/>
    <w:rPr>
      <w:rFonts w:ascii="仿宋" w:eastAsia="仿宋" w:hAnsi="仿宋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754DEB"/>
    <w:pPr>
      <w:widowControl w:val="0"/>
      <w:adjustRightInd/>
      <w:snapToGrid/>
      <w:spacing w:line="240" w:lineRule="auto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F60AD-8676-4146-9463-DC0AA74D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549</Characters>
  <Application>Microsoft Office Word</Application>
  <DocSecurity>0</DocSecurity>
  <Lines>4</Lines>
  <Paragraphs>1</Paragraphs>
  <ScaleCrop>false</ScaleCrop>
  <Company>China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饶欣远</cp:lastModifiedBy>
  <cp:revision>4</cp:revision>
  <cp:lastPrinted>2021-04-08T00:56:00Z</cp:lastPrinted>
  <dcterms:created xsi:type="dcterms:W3CDTF">2021-04-15T03:05:00Z</dcterms:created>
  <dcterms:modified xsi:type="dcterms:W3CDTF">2021-04-15T06:48:00Z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