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暨南大学20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sz w:val="32"/>
          <w:szCs w:val="32"/>
        </w:rPr>
        <w:t>年虚拟仿真实验教学培育项目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立项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名单（排名不分先后）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783"/>
        <w:gridCol w:w="1267"/>
        <w:gridCol w:w="20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社会骗局类事件卧底调查与融合报道虚拟仿真实验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新闻与传播学院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货物集装运输单元跌落冲击虚拟仿真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包装工程学院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新冠病毒抗体检测试剂条的制备与应用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生命科学技术学院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网络安全虚拟仿真实验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网络空间安全学院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医用硅橡胶导管加工的虚拟仿真实验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马栋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生命科学技术学院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广交会场景下留学生商贸汉语应用虚拟仿真教学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华文学院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软产道裂伤缝合技术虚拟仿真教学操作系统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附属第一医院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小鼠小脑运动调节功能虚拟仿真实验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王跃春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基础医学院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重大公共安全事件无人机融合报道虚拟仿真实验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曹轲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新闻与传播学院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VR中目标选取多感知交互技术的虚拟仿真实验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龙锦益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亲和层析法制备猪胰蛋白酶虚拟仿真项目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李弘剑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生命科学技术学院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新型冠状病毒等5种呼吸道病毒的实时荧光定量检测虚拟仿真实验教学项目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基于机器学习的多元区域经济模型构建及模拟仿真实验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王斌会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经济管理实验教学中心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异常子宫出血虚拟仿真实验教学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蒋学风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附属第一医院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颈部淋巴结分区及放射治疗靶区精准勾画虚拟仿真实验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张水兴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附属第一医院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六神曲发酵工艺及质量控制虚拟仿真实验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基于双链融合的药学综合创新大实验虚拟仿真项目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徐俊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数字化切片在基础医学显微形态实验教学中的应用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基础医学院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儿童胸腔穿刺术虚拟仿真训练项目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附属第一医院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桡骨远端骨折诊治虚拟仿真学习操作项目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李劼若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附属第一医院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基于卷入度理论的消费者心理学模拟教学实验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杨先顺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新闻与传播学院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基于PLC的自动售货机虚拟仿真实验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严冬松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电气工程学院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自动驾驶虚拟仿真实验教学示范项目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段俊伟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说明：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1.A、B层次：学校立项，中央高校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教育教学改革经费支持。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2.C层次:学校立项，不予经费支持，建议学院自筹经费。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2077"/>
    <w:rsid w:val="0EBF3339"/>
    <w:rsid w:val="4BB52077"/>
    <w:rsid w:val="502269C9"/>
    <w:rsid w:val="57744C79"/>
    <w:rsid w:val="672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2020-04-29T03:53:00Z</dcterms:created>
  <dc:creator>Zhangjialin</dc:creator>
  <cp:lastModifiedBy>Zhangjialin</cp:lastModifiedBy>
  <cp:lastPrinted>2020-04-29T09:29:02Z</cp:lastPrinted>
  <dcterms:modified xsi:type="dcterms:W3CDTF">2020-04-29T09:36:54Z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