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sz w:val="32"/>
          <w:szCs w:val="32"/>
        </w:rPr>
      </w:pPr>
      <w:r>
        <w:rPr>
          <w:rFonts w:hint="eastAsia" w:ascii="楷体" w:hAnsi="楷体" w:eastAsia="楷体" w:cs="楷体"/>
          <w:b/>
          <w:sz w:val="32"/>
          <w:szCs w:val="32"/>
          <w:lang w:eastAsia="zh-CN"/>
        </w:rPr>
        <w:t>附件一：</w:t>
      </w:r>
      <w:r>
        <w:rPr>
          <w:rFonts w:hint="eastAsia" w:ascii="楷体" w:hAnsi="楷体" w:eastAsia="楷体" w:cs="楷体"/>
          <w:b/>
          <w:sz w:val="32"/>
          <w:szCs w:val="32"/>
        </w:rPr>
        <w:t>暨南大学20</w:t>
      </w:r>
      <w:r>
        <w:rPr>
          <w:rFonts w:hint="eastAsia" w:ascii="楷体" w:hAnsi="楷体" w:eastAsia="楷体" w:cs="楷体"/>
          <w:b/>
          <w:sz w:val="32"/>
          <w:szCs w:val="32"/>
          <w:lang w:val="en-US" w:eastAsia="zh-CN"/>
        </w:rPr>
        <w:t>23</w:t>
      </w:r>
      <w:r>
        <w:rPr>
          <w:rFonts w:hint="eastAsia" w:ascii="楷体" w:hAnsi="楷体" w:eastAsia="楷体" w:cs="楷体"/>
          <w:b/>
          <w:sz w:val="32"/>
          <w:szCs w:val="32"/>
        </w:rPr>
        <w:t>年“四新”实验教学课程改革项目</w:t>
      </w:r>
    </w:p>
    <w:p>
      <w:pPr>
        <w:jc w:val="center"/>
        <w:rPr>
          <w:rFonts w:hint="eastAsia" w:ascii="楷体" w:hAnsi="楷体" w:eastAsia="楷体" w:cs="楷体"/>
          <w:sz w:val="32"/>
          <w:szCs w:val="32"/>
          <w:lang w:eastAsia="zh-CN"/>
        </w:rPr>
      </w:pPr>
      <w:r>
        <w:rPr>
          <w:rFonts w:hint="eastAsia" w:ascii="楷体" w:hAnsi="楷体" w:eastAsia="楷体" w:cs="楷体"/>
          <w:b/>
          <w:sz w:val="32"/>
          <w:szCs w:val="32"/>
        </w:rPr>
        <w:t>立项</w:t>
      </w:r>
      <w:r>
        <w:rPr>
          <w:rFonts w:hint="eastAsia" w:ascii="楷体" w:hAnsi="楷体" w:eastAsia="楷体" w:cs="楷体"/>
          <w:b/>
          <w:sz w:val="32"/>
          <w:szCs w:val="32"/>
          <w:lang w:eastAsia="zh-CN"/>
        </w:rPr>
        <w:t>名单（排名不分先后）</w:t>
      </w:r>
    </w:p>
    <w:tbl>
      <w:tblPr>
        <w:tblStyle w:val="2"/>
        <w:tblW w:w="8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4075"/>
        <w:gridCol w:w="963"/>
        <w:gridCol w:w="133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项目</w:t>
            </w:r>
            <w:r>
              <w:rPr>
                <w:rFonts w:hint="eastAsia" w:ascii="楷体" w:hAnsi="楷体" w:eastAsia="楷体" w:cs="楷体"/>
                <w:b/>
                <w:bCs/>
                <w:sz w:val="32"/>
                <w:szCs w:val="32"/>
              </w:rPr>
              <w:t>序号</w:t>
            </w:r>
          </w:p>
        </w:tc>
        <w:tc>
          <w:tcPr>
            <w:tcW w:w="4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项目名称</w:t>
            </w:r>
          </w:p>
        </w:tc>
        <w:tc>
          <w:tcPr>
            <w:tcW w:w="963"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负责人</w:t>
            </w:r>
          </w:p>
        </w:tc>
        <w:tc>
          <w:tcPr>
            <w:tcW w:w="13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申报</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单位</w:t>
            </w:r>
          </w:p>
        </w:tc>
        <w:tc>
          <w:tcPr>
            <w:tcW w:w="7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080"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lSYJG202201</w:t>
            </w:r>
          </w:p>
        </w:tc>
        <w:tc>
          <w:tcPr>
            <w:tcW w:w="40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开设暨大特色的3类4级有机组合式《医学机能学实验》课程 探索提升教学质量的不同层级实验“双师型协同育人新模式”</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王华东</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基础医学与公共卫生学院</w:t>
            </w:r>
          </w:p>
        </w:tc>
        <w:tc>
          <w:tcPr>
            <w:tcW w:w="70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jc w:val="center"/>
        </w:trPr>
        <w:tc>
          <w:tcPr>
            <w:tcW w:w="1080"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SYJG20220</w:t>
            </w:r>
            <w:r>
              <w:rPr>
                <w:rFonts w:hint="eastAsia" w:ascii="宋体" w:hAnsi="宋体" w:eastAsia="宋体" w:cs="宋体"/>
                <w:sz w:val="24"/>
                <w:szCs w:val="24"/>
                <w:lang w:val="en-US" w:eastAsia="zh-CN"/>
              </w:rPr>
              <w:t>2</w:t>
            </w:r>
          </w:p>
        </w:tc>
        <w:tc>
          <w:tcPr>
            <w:tcW w:w="40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新文科背景下《国际商务管理》实验教学改革与实践</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吉伟伟</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国际关系学院</w:t>
            </w:r>
          </w:p>
        </w:tc>
        <w:tc>
          <w:tcPr>
            <w:tcW w:w="70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jc w:val="center"/>
        </w:trPr>
        <w:tc>
          <w:tcPr>
            <w:tcW w:w="1080"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SYJG202203</w:t>
            </w:r>
          </w:p>
        </w:tc>
        <w:tc>
          <w:tcPr>
            <w:tcW w:w="4075"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多学科交叉融合下新商科实验教学课程项目探索与实践</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姜丽群</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国际商学院</w:t>
            </w:r>
          </w:p>
        </w:tc>
        <w:tc>
          <w:tcPr>
            <w:tcW w:w="70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jc w:val="center"/>
        </w:trPr>
        <w:tc>
          <w:tcPr>
            <w:tcW w:w="1080"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SYJG202204</w:t>
            </w:r>
          </w:p>
        </w:tc>
        <w:tc>
          <w:tcPr>
            <w:tcW w:w="40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《粮油食品加工与质量控制》混合式实验教学改革</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张震</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理工学院</w:t>
            </w:r>
          </w:p>
        </w:tc>
        <w:tc>
          <w:tcPr>
            <w:tcW w:w="70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1080"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SYJG202205</w:t>
            </w:r>
          </w:p>
        </w:tc>
        <w:tc>
          <w:tcPr>
            <w:tcW w:w="40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《腰椎退行性疾病贯通诊疗》线上线下混合式实验课程研究</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王晶</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第一临床医学院</w:t>
            </w:r>
          </w:p>
        </w:tc>
        <w:tc>
          <w:tcPr>
            <w:tcW w:w="70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1080"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SYJG20220</w:t>
            </w:r>
            <w:r>
              <w:rPr>
                <w:rFonts w:hint="eastAsia" w:ascii="宋体" w:hAnsi="宋体" w:eastAsia="宋体" w:cs="宋体"/>
                <w:sz w:val="24"/>
                <w:szCs w:val="24"/>
                <w:lang w:val="en-US" w:eastAsia="zh-CN"/>
              </w:rPr>
              <w:t>6</w:t>
            </w:r>
          </w:p>
        </w:tc>
        <w:tc>
          <w:tcPr>
            <w:tcW w:w="4075"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面向新文科的《程序设计基础》课程实验教学改革和实践</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周珊</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信息科学技术学院</w:t>
            </w:r>
          </w:p>
        </w:tc>
        <w:tc>
          <w:tcPr>
            <w:tcW w:w="70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jc w:val="center"/>
        </w:trPr>
        <w:tc>
          <w:tcPr>
            <w:tcW w:w="1080"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SYJG20220</w:t>
            </w:r>
            <w:r>
              <w:rPr>
                <w:rFonts w:hint="eastAsia" w:ascii="宋体" w:hAnsi="宋体" w:eastAsia="宋体" w:cs="宋体"/>
                <w:sz w:val="24"/>
                <w:szCs w:val="24"/>
                <w:lang w:val="en-US" w:eastAsia="zh-CN"/>
              </w:rPr>
              <w:t>8</w:t>
            </w:r>
          </w:p>
        </w:tc>
        <w:tc>
          <w:tcPr>
            <w:tcW w:w="4075"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以临床应用为导向的局部解剖学“模拟手术”设计性实验的教学改革实践</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张吉凤</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基础医学与公共卫生学院</w:t>
            </w:r>
          </w:p>
        </w:tc>
        <w:tc>
          <w:tcPr>
            <w:tcW w:w="70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jc w:val="center"/>
        </w:trPr>
        <w:tc>
          <w:tcPr>
            <w:tcW w:w="1080"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SYJG20220</w:t>
            </w:r>
            <w:r>
              <w:rPr>
                <w:rFonts w:hint="eastAsia" w:ascii="宋体" w:hAnsi="宋体" w:eastAsia="宋体" w:cs="宋体"/>
                <w:sz w:val="24"/>
                <w:szCs w:val="24"/>
                <w:lang w:val="en-US" w:eastAsia="zh-CN"/>
              </w:rPr>
              <w:t>9</w:t>
            </w:r>
          </w:p>
        </w:tc>
        <w:tc>
          <w:tcPr>
            <w:tcW w:w="4075"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数智赋能，融合创新：新文科经济统计学专业实验教学改革与实践</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侯雅文</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经济学院</w:t>
            </w:r>
          </w:p>
        </w:tc>
        <w:tc>
          <w:tcPr>
            <w:tcW w:w="70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1080"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SYJG2022</w:t>
            </w:r>
            <w:r>
              <w:rPr>
                <w:rFonts w:hint="eastAsia" w:ascii="宋体" w:hAnsi="宋体" w:eastAsia="宋体" w:cs="宋体"/>
                <w:sz w:val="24"/>
                <w:szCs w:val="24"/>
                <w:lang w:val="en-US" w:eastAsia="zh-CN"/>
              </w:rPr>
              <w:t>10</w:t>
            </w:r>
          </w:p>
        </w:tc>
        <w:tc>
          <w:tcPr>
            <w:tcW w:w="4075"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基于创新型人才培养的微生物学实验课程优化与设计</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郭佳 </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生命科学技术学院</w:t>
            </w:r>
          </w:p>
        </w:tc>
        <w:tc>
          <w:tcPr>
            <w:tcW w:w="70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1080"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SYJG2022</w:t>
            </w:r>
            <w:r>
              <w:rPr>
                <w:rFonts w:hint="eastAsia" w:ascii="宋体" w:hAnsi="宋体" w:eastAsia="宋体" w:cs="宋体"/>
                <w:sz w:val="24"/>
                <w:szCs w:val="24"/>
                <w:lang w:val="en-US" w:eastAsia="zh-CN"/>
              </w:rPr>
              <w:t>11</w:t>
            </w:r>
          </w:p>
        </w:tc>
        <w:tc>
          <w:tcPr>
            <w:tcW w:w="4075"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基于胜任力模型的人力资源管理实验教学改革</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陈晓曦</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管理学院</w:t>
            </w:r>
          </w:p>
        </w:tc>
        <w:tc>
          <w:tcPr>
            <w:tcW w:w="70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jc w:val="center"/>
        </w:trPr>
        <w:tc>
          <w:tcPr>
            <w:tcW w:w="1080"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SYJG2022</w:t>
            </w:r>
            <w:r>
              <w:rPr>
                <w:rFonts w:hint="eastAsia" w:ascii="宋体" w:hAnsi="宋体" w:eastAsia="宋体" w:cs="宋体"/>
                <w:sz w:val="24"/>
                <w:szCs w:val="24"/>
                <w:lang w:val="en-US" w:eastAsia="zh-CN"/>
              </w:rPr>
              <w:t>12</w:t>
            </w:r>
          </w:p>
        </w:tc>
        <w:tc>
          <w:tcPr>
            <w:tcW w:w="4075"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新形势下有机合成实验课程内容的更新迭代---以一个含氮杂环的电化学合成综合实验设计为例</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周美云</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化学与材料学院</w:t>
            </w:r>
          </w:p>
        </w:tc>
        <w:tc>
          <w:tcPr>
            <w:tcW w:w="70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exact"/>
          <w:jc w:val="center"/>
        </w:trPr>
        <w:tc>
          <w:tcPr>
            <w:tcW w:w="1080"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SYJG2022</w:t>
            </w:r>
            <w:r>
              <w:rPr>
                <w:rFonts w:hint="eastAsia" w:ascii="宋体" w:hAnsi="宋体" w:eastAsia="宋体" w:cs="宋体"/>
                <w:sz w:val="24"/>
                <w:szCs w:val="24"/>
                <w:lang w:val="en-US" w:eastAsia="zh-CN"/>
              </w:rPr>
              <w:t>13</w:t>
            </w:r>
          </w:p>
        </w:tc>
        <w:tc>
          <w:tcPr>
            <w:tcW w:w="4075"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新文科视野下新闻传播专业跨学科复合型人才实践和创新能力培养的实验教学改革——以《健康传播》课程建设为例</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黄雅堃</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新闻与传播学院</w:t>
            </w:r>
          </w:p>
        </w:tc>
        <w:tc>
          <w:tcPr>
            <w:tcW w:w="70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jc w:val="center"/>
        </w:trPr>
        <w:tc>
          <w:tcPr>
            <w:tcW w:w="1080"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SYJG20220</w:t>
            </w:r>
            <w:r>
              <w:rPr>
                <w:rFonts w:hint="eastAsia" w:ascii="宋体" w:hAnsi="宋体" w:eastAsia="宋体" w:cs="宋体"/>
                <w:sz w:val="24"/>
                <w:szCs w:val="24"/>
                <w:lang w:val="en-US" w:eastAsia="zh-CN"/>
              </w:rPr>
              <w:t>7</w:t>
            </w:r>
          </w:p>
        </w:tc>
        <w:tc>
          <w:tcPr>
            <w:tcW w:w="4075"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基于RISC-V的计算机组成原理实验改革</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王传胜</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信息科学技术学院</w:t>
            </w:r>
          </w:p>
        </w:tc>
        <w:tc>
          <w:tcPr>
            <w:tcW w:w="70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jc w:val="center"/>
        </w:trPr>
        <w:tc>
          <w:tcPr>
            <w:tcW w:w="1080"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SYJG2022</w:t>
            </w:r>
            <w:r>
              <w:rPr>
                <w:rFonts w:hint="eastAsia" w:ascii="宋体" w:hAnsi="宋体" w:eastAsia="宋体" w:cs="宋体"/>
                <w:sz w:val="24"/>
                <w:szCs w:val="24"/>
                <w:lang w:val="en-US" w:eastAsia="zh-CN"/>
              </w:rPr>
              <w:t>14</w:t>
            </w:r>
          </w:p>
        </w:tc>
        <w:tc>
          <w:tcPr>
            <w:tcW w:w="4075"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“急诊医学+流行病与卫生统计”人才培养模式研究</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尹海燕</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第一临床医学院</w:t>
            </w:r>
          </w:p>
        </w:tc>
        <w:tc>
          <w:tcPr>
            <w:tcW w:w="70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80"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SYJG2022</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5</w:t>
            </w:r>
          </w:p>
        </w:tc>
        <w:tc>
          <w:tcPr>
            <w:tcW w:w="4075"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经管类课程实验教学方法的运用研究-基于创新型人才培养视角</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卜国琴</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国际商学院</w:t>
            </w:r>
          </w:p>
        </w:tc>
        <w:tc>
          <w:tcPr>
            <w:tcW w:w="70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1080"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SYJG2022</w:t>
            </w:r>
            <w:r>
              <w:rPr>
                <w:rFonts w:hint="eastAsia" w:ascii="宋体" w:hAnsi="宋体" w:eastAsia="宋体" w:cs="宋体"/>
                <w:sz w:val="24"/>
                <w:szCs w:val="24"/>
                <w:lang w:val="en-US" w:eastAsia="zh-CN"/>
              </w:rPr>
              <w:t>16</w:t>
            </w:r>
          </w:p>
        </w:tc>
        <w:tc>
          <w:tcPr>
            <w:tcW w:w="4075"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基于虚拟仿真项目资源的生物学野外实习教学体系的构建与实现</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印尤强</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生命科学技术学院</w:t>
            </w:r>
          </w:p>
        </w:tc>
        <w:tc>
          <w:tcPr>
            <w:tcW w:w="70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jc w:val="center"/>
        </w:trPr>
        <w:tc>
          <w:tcPr>
            <w:tcW w:w="1080"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SYJG2022</w:t>
            </w:r>
            <w:r>
              <w:rPr>
                <w:rFonts w:hint="eastAsia" w:ascii="宋体" w:hAnsi="宋体" w:eastAsia="宋体" w:cs="宋体"/>
                <w:sz w:val="24"/>
                <w:szCs w:val="24"/>
                <w:lang w:val="en-US" w:eastAsia="zh-CN"/>
              </w:rPr>
              <w:t>17</w:t>
            </w:r>
          </w:p>
        </w:tc>
        <w:tc>
          <w:tcPr>
            <w:tcW w:w="4075"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基于OBE理念的“Photoshop图像处理与版面设计”实验课程教学改革与实践</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苏宝华</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华文学院</w:t>
            </w:r>
          </w:p>
        </w:tc>
        <w:tc>
          <w:tcPr>
            <w:tcW w:w="70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1080"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SYJG2022</w:t>
            </w:r>
            <w:r>
              <w:rPr>
                <w:rFonts w:hint="eastAsia" w:ascii="宋体" w:hAnsi="宋体" w:eastAsia="宋体" w:cs="宋体"/>
                <w:sz w:val="24"/>
                <w:szCs w:val="24"/>
                <w:lang w:val="en-US" w:eastAsia="zh-CN"/>
              </w:rPr>
              <w:t>18</w:t>
            </w:r>
          </w:p>
        </w:tc>
        <w:tc>
          <w:tcPr>
            <w:tcW w:w="4075"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白酒、果酒的酿造及酒糟的综合利用</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刘柳</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理工学院</w:t>
            </w:r>
          </w:p>
        </w:tc>
        <w:tc>
          <w:tcPr>
            <w:tcW w:w="70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1080"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SYJG2022</w:t>
            </w:r>
            <w:r>
              <w:rPr>
                <w:rFonts w:hint="eastAsia" w:ascii="宋体" w:hAnsi="宋体" w:eastAsia="宋体" w:cs="宋体"/>
                <w:sz w:val="24"/>
                <w:szCs w:val="24"/>
                <w:lang w:val="en-US" w:eastAsia="zh-CN"/>
              </w:rPr>
              <w:t>19</w:t>
            </w:r>
          </w:p>
        </w:tc>
        <w:tc>
          <w:tcPr>
            <w:tcW w:w="4075"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新工科背景下科教融合的中级无机化学实验改革与实践</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孟苗</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化学与材料学院</w:t>
            </w:r>
          </w:p>
        </w:tc>
        <w:tc>
          <w:tcPr>
            <w:tcW w:w="70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1080"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SYJG2022</w:t>
            </w:r>
            <w:r>
              <w:rPr>
                <w:rFonts w:hint="eastAsia" w:ascii="宋体" w:hAnsi="宋体" w:eastAsia="宋体" w:cs="宋体"/>
                <w:sz w:val="24"/>
                <w:szCs w:val="24"/>
                <w:lang w:val="en-US" w:eastAsia="zh-CN"/>
              </w:rPr>
              <w:t>20</w:t>
            </w:r>
          </w:p>
        </w:tc>
        <w:tc>
          <w:tcPr>
            <w:tcW w:w="4075"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《材料科学基础实验》设计性和自主性创新实验改革</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王子奇</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化学与材料学院</w:t>
            </w:r>
          </w:p>
        </w:tc>
        <w:tc>
          <w:tcPr>
            <w:tcW w:w="70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1080"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SYJG2022</w:t>
            </w:r>
            <w:r>
              <w:rPr>
                <w:rFonts w:hint="eastAsia" w:ascii="宋体" w:hAnsi="宋体" w:eastAsia="宋体" w:cs="宋体"/>
                <w:sz w:val="24"/>
                <w:szCs w:val="24"/>
                <w:lang w:val="en-US" w:eastAsia="zh-CN"/>
              </w:rPr>
              <w:t>21</w:t>
            </w:r>
          </w:p>
        </w:tc>
        <w:tc>
          <w:tcPr>
            <w:tcW w:w="40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基于产教深度融合的数据库系统原理实验教学改革</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邹先霞</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信息科学技术学院</w:t>
            </w:r>
          </w:p>
        </w:tc>
        <w:tc>
          <w:tcPr>
            <w:tcW w:w="70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080"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SYJG2022</w:t>
            </w:r>
            <w:r>
              <w:rPr>
                <w:rFonts w:hint="eastAsia" w:ascii="宋体" w:hAnsi="宋体" w:eastAsia="宋体" w:cs="宋体"/>
                <w:sz w:val="24"/>
                <w:szCs w:val="24"/>
                <w:lang w:val="en-US" w:eastAsia="zh-CN"/>
              </w:rPr>
              <w:t>22</w:t>
            </w:r>
          </w:p>
        </w:tc>
        <w:tc>
          <w:tcPr>
            <w:tcW w:w="40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以微塑料和铜离子对两种藻生长的影响为主题开展综合设计实验</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谢依侨</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环境学院</w:t>
            </w:r>
          </w:p>
        </w:tc>
        <w:tc>
          <w:tcPr>
            <w:tcW w:w="70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1080"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SYJG2022</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3</w:t>
            </w:r>
          </w:p>
        </w:tc>
        <w:tc>
          <w:tcPr>
            <w:tcW w:w="40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基于大数据的风险导向审计的设计型实验研究</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黄微平</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管理学院</w:t>
            </w:r>
          </w:p>
        </w:tc>
        <w:tc>
          <w:tcPr>
            <w:tcW w:w="70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1080"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SYJG2022</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4</w:t>
            </w:r>
          </w:p>
        </w:tc>
        <w:tc>
          <w:tcPr>
            <w:tcW w:w="40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案例型融合研究型教学模式下医学微生物学设计型实验教学改革的研究与实践</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王辉</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基础医学与公共卫生学院</w:t>
            </w:r>
          </w:p>
        </w:tc>
        <w:tc>
          <w:tcPr>
            <w:tcW w:w="70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exact"/>
          <w:jc w:val="center"/>
        </w:trPr>
        <w:tc>
          <w:tcPr>
            <w:tcW w:w="1080"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SYJG2022</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5</w:t>
            </w:r>
          </w:p>
        </w:tc>
        <w:tc>
          <w:tcPr>
            <w:tcW w:w="40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对标新医科“卓越”人才培养，打造一流跨课程的《生物医药综合实验基本技能》教学体系</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许芳</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药学院</w:t>
            </w:r>
          </w:p>
        </w:tc>
        <w:tc>
          <w:tcPr>
            <w:tcW w:w="70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1080"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SYJG2022</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6</w:t>
            </w:r>
          </w:p>
        </w:tc>
        <w:tc>
          <w:tcPr>
            <w:tcW w:w="40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水污染控制工程实验课程“三位一体”教学模式改革设计</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于洋</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环境学院</w:t>
            </w:r>
          </w:p>
        </w:tc>
        <w:tc>
          <w:tcPr>
            <w:tcW w:w="70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1080"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SYJG2022</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7</w:t>
            </w:r>
          </w:p>
        </w:tc>
        <w:tc>
          <w:tcPr>
            <w:tcW w:w="40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《金融工程》计算实验改革项目</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殷炼乾</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国际商学院</w:t>
            </w:r>
          </w:p>
        </w:tc>
        <w:tc>
          <w:tcPr>
            <w:tcW w:w="70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1080"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SYJG2022</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8</w:t>
            </w:r>
          </w:p>
        </w:tc>
        <w:tc>
          <w:tcPr>
            <w:tcW w:w="40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“新工科”背景下热门药物分子在有机化学实验教学中的合成</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王成明</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化学与材料学院</w:t>
            </w:r>
          </w:p>
        </w:tc>
        <w:tc>
          <w:tcPr>
            <w:tcW w:w="70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1080"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SYJG2022</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9</w:t>
            </w:r>
          </w:p>
        </w:tc>
        <w:tc>
          <w:tcPr>
            <w:tcW w:w="40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经济管理大数据分析实验教学体系及云计算平台建设</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王斌会</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管理学院</w:t>
            </w:r>
          </w:p>
        </w:tc>
        <w:tc>
          <w:tcPr>
            <w:tcW w:w="70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exact"/>
          <w:jc w:val="center"/>
        </w:trPr>
        <w:tc>
          <w:tcPr>
            <w:tcW w:w="1080"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SYJG202230</w:t>
            </w:r>
          </w:p>
        </w:tc>
        <w:tc>
          <w:tcPr>
            <w:tcW w:w="40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将显微镜成像虚拟仿真（中英）引入“医学实验课“线上-线下”生物学（全英课）”互动教学系统的课程改革与实践</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郑馨</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生命科学技术学院</w:t>
            </w:r>
          </w:p>
        </w:tc>
        <w:tc>
          <w:tcPr>
            <w:tcW w:w="70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1080"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SYJG202231</w:t>
            </w:r>
          </w:p>
        </w:tc>
        <w:tc>
          <w:tcPr>
            <w:tcW w:w="40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新工科背景下大型精密仪器在高校分析化学实验教学改革中的应用</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农娟</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化学与材料学院</w:t>
            </w:r>
          </w:p>
        </w:tc>
        <w:tc>
          <w:tcPr>
            <w:tcW w:w="70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jc w:val="center"/>
        </w:trPr>
        <w:tc>
          <w:tcPr>
            <w:tcW w:w="1080"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SYJG202232</w:t>
            </w:r>
          </w:p>
        </w:tc>
        <w:tc>
          <w:tcPr>
            <w:tcW w:w="40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基于呼吸系统跨“生理-病生-药理”综合性实验设计与实施</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廖薮祺</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基础医学与公共卫生学院</w:t>
            </w:r>
          </w:p>
        </w:tc>
        <w:tc>
          <w:tcPr>
            <w:tcW w:w="70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1080"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SYJG202233</w:t>
            </w:r>
          </w:p>
        </w:tc>
        <w:tc>
          <w:tcPr>
            <w:tcW w:w="40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基于国际学院《药物分析实验》的“黑色分析”教学模式的探索和实践</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张婷婷</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药学院</w:t>
            </w:r>
          </w:p>
        </w:tc>
        <w:tc>
          <w:tcPr>
            <w:tcW w:w="70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jc w:val="center"/>
        </w:trPr>
        <w:tc>
          <w:tcPr>
            <w:tcW w:w="1080"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SYJG202234</w:t>
            </w:r>
          </w:p>
        </w:tc>
        <w:tc>
          <w:tcPr>
            <w:tcW w:w="40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基于学科交叉的植物生理学实验课程改革与实践</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吕阳</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生命科学技术学院</w:t>
            </w:r>
          </w:p>
        </w:tc>
        <w:tc>
          <w:tcPr>
            <w:tcW w:w="70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1080"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SYJG202235</w:t>
            </w:r>
          </w:p>
        </w:tc>
        <w:tc>
          <w:tcPr>
            <w:tcW w:w="40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PBL融合OSCE模式在“灾难与急救护理课程群”实验改革中的应用研究</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梁荫基</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护理学院</w:t>
            </w:r>
          </w:p>
        </w:tc>
        <w:tc>
          <w:tcPr>
            <w:tcW w:w="70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1080"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SYJG202236</w:t>
            </w:r>
          </w:p>
        </w:tc>
        <w:tc>
          <w:tcPr>
            <w:tcW w:w="40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以工程实践和创新能力培养为主的实验教学改革</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严冬松</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国际能源学院</w:t>
            </w:r>
          </w:p>
        </w:tc>
        <w:tc>
          <w:tcPr>
            <w:tcW w:w="70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1080"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SYJG202237</w:t>
            </w:r>
          </w:p>
        </w:tc>
        <w:tc>
          <w:tcPr>
            <w:tcW w:w="40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大学物理实验（全英）的内容优化与模式重构</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周洋</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理工学院</w:t>
            </w:r>
          </w:p>
        </w:tc>
        <w:tc>
          <w:tcPr>
            <w:tcW w:w="70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1080"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SYJG202238</w:t>
            </w:r>
          </w:p>
        </w:tc>
        <w:tc>
          <w:tcPr>
            <w:tcW w:w="40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新商科背景下数据科学类课群改革与实验平台构建研究</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黄凌云</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管理学院</w:t>
            </w:r>
          </w:p>
        </w:tc>
        <w:tc>
          <w:tcPr>
            <w:tcW w:w="70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1080"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SYJG202239</w:t>
            </w:r>
          </w:p>
        </w:tc>
        <w:tc>
          <w:tcPr>
            <w:tcW w:w="40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项目式实验与智能科学案例教学设计在《程序设计基础》课程中的应用</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谢昊</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信息科学技术学院</w:t>
            </w:r>
          </w:p>
        </w:tc>
        <w:tc>
          <w:tcPr>
            <w:tcW w:w="70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1080"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SYJG202240</w:t>
            </w:r>
          </w:p>
        </w:tc>
        <w:tc>
          <w:tcPr>
            <w:tcW w:w="40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基于自主学习的市场营销课程虚拟仿真实验教学建设</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周宏</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管理学院</w:t>
            </w:r>
          </w:p>
        </w:tc>
        <w:tc>
          <w:tcPr>
            <w:tcW w:w="70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1080"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SYJG202241</w:t>
            </w:r>
          </w:p>
        </w:tc>
        <w:tc>
          <w:tcPr>
            <w:tcW w:w="40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新医科背景下课程思政融入四大穿刺操作的线上线下混合式实验课程研究</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殷子珺</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第一临床医学院</w:t>
            </w:r>
          </w:p>
        </w:tc>
        <w:tc>
          <w:tcPr>
            <w:tcW w:w="70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D</w:t>
            </w:r>
          </w:p>
        </w:tc>
      </w:tr>
    </w:tbl>
    <w:p>
      <w:pPr>
        <w:rPr>
          <w:rFonts w:hint="eastAsia" w:ascii="仿宋" w:hAnsi="仿宋" w:eastAsia="仿宋" w:cs="仿宋"/>
          <w:sz w:val="32"/>
          <w:szCs w:val="32"/>
          <w:lang w:eastAsia="zh-CN"/>
        </w:rPr>
      </w:pPr>
      <w:bookmarkStart w:id="0" w:name="_GoBack"/>
      <w:r>
        <w:rPr>
          <w:rFonts w:hint="eastAsia" w:ascii="仿宋" w:hAnsi="仿宋" w:eastAsia="仿宋" w:cs="仿宋"/>
          <w:sz w:val="32"/>
          <w:szCs w:val="32"/>
          <w:lang w:eastAsia="zh-CN"/>
        </w:rPr>
        <w:t>说明：</w:t>
      </w:r>
    </w:p>
    <w:p>
      <w:pPr>
        <w:numPr>
          <w:ilvl w:val="0"/>
          <w:numId w:val="1"/>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A、B、C层次：学校立项，经费分层次分年度支持，2023年度拨付经费的60%，12月31日前支付率需达到100%，2024年初进行中期考核，合格后拨付剩余经费。</w:t>
      </w:r>
    </w:p>
    <w:bookmarkEnd w:id="0"/>
    <w:p>
      <w:pPr>
        <w:numPr>
          <w:ilvl w:val="0"/>
          <w:numId w:val="1"/>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D层次:学校立项，建议学院根据教学需求提供配套经费支持。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5FE52C"/>
    <w:multiLevelType w:val="singleLevel"/>
    <w:tmpl w:val="3B5FE52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lMmJmMzU4NDZmNjQ4MjRkNTZmNTkwY2JjMWY3MzkifQ=="/>
  </w:docVars>
  <w:rsids>
    <w:rsidRoot w:val="5FBC6DB4"/>
    <w:rsid w:val="002D74CA"/>
    <w:rsid w:val="11397A05"/>
    <w:rsid w:val="43B2604B"/>
    <w:rsid w:val="4A101AFB"/>
    <w:rsid w:val="56C54D5D"/>
    <w:rsid w:val="5FBC6DB4"/>
    <w:rsid w:val="6630031D"/>
    <w:rsid w:val="7415330D"/>
    <w:rsid w:val="75C17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1741</Words>
  <Characters>2149</Characters>
  <Lines>0</Lines>
  <Paragraphs>0</Paragraphs>
  <TotalTime>3</TotalTime>
  <ScaleCrop>false</ScaleCrop>
  <LinksUpToDate>false</LinksUpToDate>
  <CharactersWithSpaces>2151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2023-05-05T07:11:00Z</dcterms:created>
  <dc:creator>Zhangjialin</dc:creator>
  <cp:lastModifiedBy>Zhangjialin</cp:lastModifiedBy>
  <cp:lastPrinted>2023-05-05T08:47:00Z</cp:lastPrinted>
  <dcterms:modified xsi:type="dcterms:W3CDTF">2023-05-06T03:05:46Z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BB305A7703C94FACB946C0A05D46A39D_13</vt:lpwstr>
  </property>
</Properties>
</file>