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6"/>
          <w:szCs w:val="44"/>
          <w:lang w:val="en-US" w:eastAsia="zh-CN"/>
        </w:rPr>
      </w:pPr>
      <w:r>
        <w:rPr>
          <w:rFonts w:hint="eastAsia"/>
          <w:b/>
          <w:bCs/>
          <w:sz w:val="36"/>
          <w:szCs w:val="44"/>
          <w:lang w:val="en-US" w:eastAsia="zh-CN"/>
        </w:rPr>
        <w:t>2023年学校贵重仪器设备开放共享评价考核</w:t>
      </w:r>
    </w:p>
    <w:p>
      <w:pPr>
        <w:jc w:val="center"/>
        <w:rPr>
          <w:rFonts w:hint="eastAsia"/>
          <w:b/>
          <w:bCs/>
          <w:sz w:val="36"/>
          <w:szCs w:val="44"/>
          <w:lang w:val="en-US" w:eastAsia="zh-CN"/>
        </w:rPr>
      </w:pPr>
      <w:r>
        <w:rPr>
          <w:rFonts w:hint="eastAsia"/>
          <w:b/>
          <w:bCs/>
          <w:sz w:val="36"/>
          <w:szCs w:val="44"/>
          <w:lang w:val="en-US" w:eastAsia="zh-CN"/>
        </w:rPr>
        <w:t>系统填报审核流程</w:t>
      </w:r>
    </w:p>
    <w:p>
      <w:pPr>
        <w:jc w:val="center"/>
        <w:rPr>
          <w:rFonts w:hint="eastAsia"/>
          <w:b/>
          <w:bCs/>
          <w:sz w:val="52"/>
          <w:szCs w:val="72"/>
          <w:lang w:val="en-US" w:eastAsia="zh-CN"/>
        </w:rPr>
      </w:pPr>
    </w:p>
    <w:sdt>
      <w:sdtPr>
        <w:rPr>
          <w:rFonts w:ascii="宋体" w:hAnsi="宋体" w:eastAsia="宋体" w:cstheme="minorBidi"/>
          <w:kern w:val="2"/>
          <w:sz w:val="48"/>
          <w:szCs w:val="56"/>
          <w:lang w:val="en-US" w:eastAsia="zh-CN" w:bidi="ar-SA"/>
        </w:rPr>
        <w:id w:val="147471821"/>
        <w15:color w:val="DBDBDB"/>
        <w:docPartObj>
          <w:docPartGallery w:val="Table of Contents"/>
          <w:docPartUnique/>
        </w:docPartObj>
      </w:sdtPr>
      <w:sdtEndPr>
        <w:rPr>
          <w:rFonts w:hint="eastAsia" w:asciiTheme="minorHAnsi" w:hAnsiTheme="minorHAnsi" w:eastAsiaTheme="minorEastAsia" w:cstheme="minorBidi"/>
          <w:b/>
          <w:bCs/>
          <w:kern w:val="2"/>
          <w:sz w:val="21"/>
          <w:szCs w:val="44"/>
          <w:lang w:val="en-US" w:eastAsia="zh-CN" w:bidi="ar-SA"/>
        </w:rPr>
      </w:sdtEndPr>
      <w:sdtContent>
        <w:p>
          <w:pPr>
            <w:spacing w:before="0" w:beforeLines="0" w:after="0" w:afterLines="0" w:line="240" w:lineRule="auto"/>
            <w:ind w:left="0" w:leftChars="0" w:right="0" w:rightChars="0" w:firstLine="0" w:firstLineChars="0"/>
            <w:jc w:val="center"/>
            <w:rPr>
              <w:sz w:val="48"/>
              <w:szCs w:val="56"/>
            </w:rPr>
          </w:pPr>
          <w:r>
            <w:rPr>
              <w:rFonts w:ascii="宋体" w:hAnsi="宋体" w:eastAsia="宋体"/>
              <w:sz w:val="48"/>
              <w:szCs w:val="56"/>
            </w:rPr>
            <w:t>目录</w:t>
          </w:r>
        </w:p>
        <w:p>
          <w:pPr>
            <w:pStyle w:val="10"/>
            <w:tabs>
              <w:tab w:val="right" w:leader="dot" w:pos="8306"/>
            </w:tabs>
            <w:rPr>
              <w:b/>
              <w:sz w:val="28"/>
              <w:szCs w:val="28"/>
            </w:rPr>
          </w:pPr>
          <w:r>
            <w:rPr>
              <w:rFonts w:hint="eastAsia"/>
              <w:b/>
              <w:bCs/>
              <w:sz w:val="52"/>
              <w:szCs w:val="72"/>
              <w:lang w:val="en-US" w:eastAsia="zh-CN"/>
            </w:rPr>
            <w:fldChar w:fldCharType="begin"/>
          </w:r>
          <w:r>
            <w:rPr>
              <w:rFonts w:hint="eastAsia"/>
              <w:b/>
              <w:bCs/>
              <w:sz w:val="52"/>
              <w:szCs w:val="72"/>
              <w:lang w:val="en-US" w:eastAsia="zh-CN"/>
            </w:rPr>
            <w:instrText xml:space="preserve">TOC \o "1-2" \h \u </w:instrText>
          </w:r>
          <w:r>
            <w:rPr>
              <w:rFonts w:hint="eastAsia"/>
              <w:b/>
              <w:bCs/>
              <w:sz w:val="52"/>
              <w:szCs w:val="72"/>
              <w:lang w:val="en-US" w:eastAsia="zh-CN"/>
            </w:rPr>
            <w:fldChar w:fldCharType="separate"/>
          </w:r>
          <w:r>
            <w:rPr>
              <w:rFonts w:hint="eastAsia"/>
              <w:b/>
              <w:bCs/>
              <w:sz w:val="28"/>
              <w:szCs w:val="72"/>
              <w:lang w:val="en-US" w:eastAsia="zh-CN"/>
            </w:rPr>
            <w:fldChar w:fldCharType="begin"/>
          </w:r>
          <w:r>
            <w:rPr>
              <w:rFonts w:hint="eastAsia"/>
              <w:b/>
              <w:bCs/>
              <w:sz w:val="28"/>
              <w:szCs w:val="72"/>
              <w:lang w:val="en-US" w:eastAsia="zh-CN"/>
            </w:rPr>
            <w:instrText xml:space="preserve"> HYPERLINK \l _Toc9482 </w:instrText>
          </w:r>
          <w:r>
            <w:rPr>
              <w:rFonts w:hint="eastAsia"/>
              <w:b/>
              <w:bCs/>
              <w:sz w:val="28"/>
              <w:szCs w:val="72"/>
              <w:lang w:val="en-US" w:eastAsia="zh-CN"/>
            </w:rPr>
            <w:fldChar w:fldCharType="separate"/>
          </w:r>
          <w:r>
            <w:rPr>
              <w:rFonts w:hint="eastAsia"/>
              <w:b/>
              <w:sz w:val="28"/>
              <w:szCs w:val="28"/>
              <w:lang w:val="en-US" w:eastAsia="zh-CN"/>
            </w:rPr>
            <w:t>1.</w:t>
          </w:r>
          <w:r>
            <w:rPr>
              <w:rFonts w:hint="eastAsia"/>
              <w:b/>
              <w:sz w:val="28"/>
              <w:szCs w:val="28"/>
            </w:rPr>
            <w:t>贵重仪器设备</w:t>
          </w:r>
          <w:r>
            <w:rPr>
              <w:rFonts w:hint="eastAsia"/>
              <w:b/>
              <w:sz w:val="28"/>
              <w:szCs w:val="28"/>
              <w:lang w:val="en-US" w:eastAsia="zh-CN"/>
            </w:rPr>
            <w:t>管理员</w:t>
          </w:r>
          <w:r>
            <w:rPr>
              <w:rFonts w:hint="eastAsia"/>
              <w:b/>
              <w:sz w:val="28"/>
              <w:szCs w:val="28"/>
            </w:rPr>
            <w:t>填报</w:t>
          </w:r>
          <w:r>
            <w:rPr>
              <w:rFonts w:hint="eastAsia"/>
              <w:b/>
              <w:sz w:val="28"/>
              <w:szCs w:val="28"/>
              <w:lang w:val="en-US" w:eastAsia="zh-CN"/>
            </w:rPr>
            <w:t>流程</w:t>
          </w:r>
          <w:r>
            <w:rPr>
              <w:b/>
              <w:sz w:val="28"/>
              <w:szCs w:val="28"/>
            </w:rPr>
            <w:tab/>
          </w:r>
          <w:r>
            <w:rPr>
              <w:b/>
              <w:sz w:val="28"/>
              <w:szCs w:val="28"/>
            </w:rPr>
            <w:fldChar w:fldCharType="begin"/>
          </w:r>
          <w:r>
            <w:rPr>
              <w:b/>
              <w:sz w:val="28"/>
              <w:szCs w:val="28"/>
            </w:rPr>
            <w:instrText xml:space="preserve"> PAGEREF _Toc9482 \h </w:instrText>
          </w:r>
          <w:r>
            <w:rPr>
              <w:b/>
              <w:sz w:val="28"/>
              <w:szCs w:val="28"/>
            </w:rPr>
            <w:fldChar w:fldCharType="separate"/>
          </w:r>
          <w:r>
            <w:rPr>
              <w:b/>
              <w:sz w:val="28"/>
              <w:szCs w:val="28"/>
            </w:rPr>
            <w:t>2</w:t>
          </w:r>
          <w:r>
            <w:rPr>
              <w:b/>
              <w:sz w:val="28"/>
              <w:szCs w:val="28"/>
            </w:rPr>
            <w:fldChar w:fldCharType="end"/>
          </w:r>
          <w:r>
            <w:rPr>
              <w:rFonts w:hint="eastAsia"/>
              <w:b/>
              <w:bCs/>
              <w:sz w:val="28"/>
              <w:szCs w:val="72"/>
              <w:lang w:val="en-US" w:eastAsia="zh-CN"/>
            </w:rPr>
            <w:fldChar w:fldCharType="end"/>
          </w:r>
        </w:p>
        <w:p>
          <w:pPr>
            <w:pStyle w:val="11"/>
            <w:tabs>
              <w:tab w:val="right" w:leader="dot" w:pos="8306"/>
            </w:tabs>
            <w:rPr>
              <w:sz w:val="28"/>
              <w:szCs w:val="28"/>
            </w:rPr>
          </w:pPr>
          <w:r>
            <w:rPr>
              <w:rFonts w:hint="eastAsia"/>
              <w:bCs/>
              <w:sz w:val="28"/>
              <w:szCs w:val="72"/>
              <w:lang w:val="en-US" w:eastAsia="zh-CN"/>
            </w:rPr>
            <w:fldChar w:fldCharType="begin"/>
          </w:r>
          <w:r>
            <w:rPr>
              <w:rFonts w:hint="eastAsia"/>
              <w:bCs/>
              <w:sz w:val="28"/>
              <w:szCs w:val="72"/>
              <w:lang w:val="en-US" w:eastAsia="zh-CN"/>
            </w:rPr>
            <w:instrText xml:space="preserve"> HYPERLINK \l _Toc11075 </w:instrText>
          </w:r>
          <w:r>
            <w:rPr>
              <w:rFonts w:hint="eastAsia"/>
              <w:bCs/>
              <w:sz w:val="28"/>
              <w:szCs w:val="72"/>
              <w:lang w:val="en-US" w:eastAsia="zh-CN"/>
            </w:rPr>
            <w:fldChar w:fldCharType="separate"/>
          </w:r>
          <w:r>
            <w:rPr>
              <w:rFonts w:hint="eastAsia"/>
              <w:sz w:val="28"/>
              <w:szCs w:val="28"/>
              <w:lang w:val="en-US" w:eastAsia="zh-CN"/>
            </w:rPr>
            <w:t>1.1登录系统</w:t>
          </w:r>
          <w:r>
            <w:rPr>
              <w:sz w:val="28"/>
              <w:szCs w:val="28"/>
            </w:rPr>
            <w:tab/>
          </w:r>
          <w:r>
            <w:rPr>
              <w:sz w:val="28"/>
              <w:szCs w:val="28"/>
            </w:rPr>
            <w:fldChar w:fldCharType="begin"/>
          </w:r>
          <w:r>
            <w:rPr>
              <w:sz w:val="28"/>
              <w:szCs w:val="28"/>
            </w:rPr>
            <w:instrText xml:space="preserve"> PAGEREF _Toc11075 \h </w:instrText>
          </w:r>
          <w:r>
            <w:rPr>
              <w:sz w:val="28"/>
              <w:szCs w:val="28"/>
            </w:rPr>
            <w:fldChar w:fldCharType="separate"/>
          </w:r>
          <w:r>
            <w:rPr>
              <w:sz w:val="28"/>
              <w:szCs w:val="28"/>
            </w:rPr>
            <w:t>2</w:t>
          </w:r>
          <w:r>
            <w:rPr>
              <w:sz w:val="28"/>
              <w:szCs w:val="28"/>
            </w:rPr>
            <w:fldChar w:fldCharType="end"/>
          </w:r>
          <w:r>
            <w:rPr>
              <w:rFonts w:hint="eastAsia"/>
              <w:bCs/>
              <w:sz w:val="28"/>
              <w:szCs w:val="72"/>
              <w:lang w:val="en-US" w:eastAsia="zh-CN"/>
            </w:rPr>
            <w:fldChar w:fldCharType="end"/>
          </w:r>
        </w:p>
        <w:p>
          <w:pPr>
            <w:pStyle w:val="11"/>
            <w:tabs>
              <w:tab w:val="right" w:leader="dot" w:pos="8306"/>
            </w:tabs>
            <w:rPr>
              <w:sz w:val="28"/>
              <w:szCs w:val="28"/>
            </w:rPr>
          </w:pPr>
          <w:r>
            <w:rPr>
              <w:rFonts w:hint="eastAsia"/>
              <w:bCs/>
              <w:sz w:val="28"/>
              <w:szCs w:val="72"/>
              <w:lang w:val="en-US" w:eastAsia="zh-CN"/>
            </w:rPr>
            <w:fldChar w:fldCharType="begin"/>
          </w:r>
          <w:r>
            <w:rPr>
              <w:rFonts w:hint="eastAsia"/>
              <w:bCs/>
              <w:sz w:val="28"/>
              <w:szCs w:val="72"/>
              <w:lang w:val="en-US" w:eastAsia="zh-CN"/>
            </w:rPr>
            <w:instrText xml:space="preserve"> HYPERLINK \l _Toc19258 </w:instrText>
          </w:r>
          <w:r>
            <w:rPr>
              <w:rFonts w:hint="eastAsia"/>
              <w:bCs/>
              <w:sz w:val="28"/>
              <w:szCs w:val="72"/>
              <w:lang w:val="en-US" w:eastAsia="zh-CN"/>
            </w:rPr>
            <w:fldChar w:fldCharType="separate"/>
          </w:r>
          <w:r>
            <w:rPr>
              <w:rFonts w:hint="eastAsia"/>
              <w:sz w:val="28"/>
              <w:szCs w:val="28"/>
              <w:lang w:val="en-US" w:eastAsia="zh-CN"/>
            </w:rPr>
            <w:t>1.2填报入口</w:t>
          </w:r>
          <w:r>
            <w:rPr>
              <w:sz w:val="28"/>
              <w:szCs w:val="28"/>
            </w:rPr>
            <w:tab/>
          </w:r>
          <w:r>
            <w:rPr>
              <w:sz w:val="28"/>
              <w:szCs w:val="28"/>
            </w:rPr>
            <w:fldChar w:fldCharType="begin"/>
          </w:r>
          <w:r>
            <w:rPr>
              <w:sz w:val="28"/>
              <w:szCs w:val="28"/>
            </w:rPr>
            <w:instrText xml:space="preserve"> PAGEREF _Toc19258 \h </w:instrText>
          </w:r>
          <w:r>
            <w:rPr>
              <w:sz w:val="28"/>
              <w:szCs w:val="28"/>
            </w:rPr>
            <w:fldChar w:fldCharType="separate"/>
          </w:r>
          <w:r>
            <w:rPr>
              <w:sz w:val="28"/>
              <w:szCs w:val="28"/>
            </w:rPr>
            <w:t>2</w:t>
          </w:r>
          <w:r>
            <w:rPr>
              <w:sz w:val="28"/>
              <w:szCs w:val="28"/>
            </w:rPr>
            <w:fldChar w:fldCharType="end"/>
          </w:r>
          <w:r>
            <w:rPr>
              <w:rFonts w:hint="eastAsia"/>
              <w:bCs/>
              <w:sz w:val="28"/>
              <w:szCs w:val="72"/>
              <w:lang w:val="en-US" w:eastAsia="zh-CN"/>
            </w:rPr>
            <w:fldChar w:fldCharType="end"/>
          </w:r>
        </w:p>
        <w:p>
          <w:pPr>
            <w:pStyle w:val="11"/>
            <w:tabs>
              <w:tab w:val="right" w:leader="dot" w:pos="8306"/>
            </w:tabs>
            <w:rPr>
              <w:sz w:val="28"/>
              <w:szCs w:val="28"/>
            </w:rPr>
          </w:pPr>
          <w:r>
            <w:rPr>
              <w:rFonts w:hint="eastAsia"/>
              <w:bCs/>
              <w:sz w:val="28"/>
              <w:szCs w:val="72"/>
              <w:lang w:val="en-US" w:eastAsia="zh-CN"/>
            </w:rPr>
            <w:fldChar w:fldCharType="begin"/>
          </w:r>
          <w:r>
            <w:rPr>
              <w:rFonts w:hint="eastAsia"/>
              <w:bCs/>
              <w:sz w:val="28"/>
              <w:szCs w:val="72"/>
              <w:lang w:val="en-US" w:eastAsia="zh-CN"/>
            </w:rPr>
            <w:instrText xml:space="preserve"> HYPERLINK \l _Toc18721 </w:instrText>
          </w:r>
          <w:r>
            <w:rPr>
              <w:rFonts w:hint="eastAsia"/>
              <w:bCs/>
              <w:sz w:val="28"/>
              <w:szCs w:val="72"/>
              <w:lang w:val="en-US" w:eastAsia="zh-CN"/>
            </w:rPr>
            <w:fldChar w:fldCharType="separate"/>
          </w:r>
          <w:r>
            <w:rPr>
              <w:rFonts w:hint="eastAsia"/>
              <w:sz w:val="28"/>
              <w:szCs w:val="28"/>
              <w:lang w:val="en-US" w:eastAsia="zh-CN"/>
            </w:rPr>
            <w:t>1.3贵重仪器设备相关信息填写</w:t>
          </w:r>
          <w:r>
            <w:rPr>
              <w:sz w:val="28"/>
              <w:szCs w:val="28"/>
            </w:rPr>
            <w:tab/>
          </w:r>
          <w:r>
            <w:rPr>
              <w:sz w:val="28"/>
              <w:szCs w:val="28"/>
            </w:rPr>
            <w:fldChar w:fldCharType="begin"/>
          </w:r>
          <w:r>
            <w:rPr>
              <w:sz w:val="28"/>
              <w:szCs w:val="28"/>
            </w:rPr>
            <w:instrText xml:space="preserve"> PAGEREF _Toc18721 \h </w:instrText>
          </w:r>
          <w:r>
            <w:rPr>
              <w:sz w:val="28"/>
              <w:szCs w:val="28"/>
            </w:rPr>
            <w:fldChar w:fldCharType="separate"/>
          </w:r>
          <w:r>
            <w:rPr>
              <w:sz w:val="28"/>
              <w:szCs w:val="28"/>
            </w:rPr>
            <w:t>3</w:t>
          </w:r>
          <w:r>
            <w:rPr>
              <w:sz w:val="28"/>
              <w:szCs w:val="28"/>
            </w:rPr>
            <w:fldChar w:fldCharType="end"/>
          </w:r>
          <w:r>
            <w:rPr>
              <w:rFonts w:hint="eastAsia"/>
              <w:bCs/>
              <w:sz w:val="28"/>
              <w:szCs w:val="72"/>
              <w:lang w:val="en-US" w:eastAsia="zh-CN"/>
            </w:rPr>
            <w:fldChar w:fldCharType="end"/>
          </w:r>
        </w:p>
        <w:p>
          <w:pPr>
            <w:pStyle w:val="11"/>
            <w:tabs>
              <w:tab w:val="right" w:leader="dot" w:pos="8306"/>
            </w:tabs>
            <w:rPr>
              <w:sz w:val="28"/>
              <w:szCs w:val="28"/>
            </w:rPr>
          </w:pPr>
          <w:r>
            <w:rPr>
              <w:rFonts w:hint="eastAsia"/>
              <w:bCs/>
              <w:sz w:val="28"/>
              <w:szCs w:val="72"/>
              <w:lang w:val="en-US" w:eastAsia="zh-CN"/>
            </w:rPr>
            <w:fldChar w:fldCharType="begin"/>
          </w:r>
          <w:r>
            <w:rPr>
              <w:rFonts w:hint="eastAsia"/>
              <w:bCs/>
              <w:sz w:val="28"/>
              <w:szCs w:val="72"/>
              <w:lang w:val="en-US" w:eastAsia="zh-CN"/>
            </w:rPr>
            <w:instrText xml:space="preserve"> HYPERLINK \l _Toc5371 </w:instrText>
          </w:r>
          <w:r>
            <w:rPr>
              <w:rFonts w:hint="eastAsia"/>
              <w:bCs/>
              <w:sz w:val="28"/>
              <w:szCs w:val="72"/>
              <w:lang w:val="en-US" w:eastAsia="zh-CN"/>
            </w:rPr>
            <w:fldChar w:fldCharType="separate"/>
          </w:r>
          <w:r>
            <w:rPr>
              <w:rFonts w:hint="eastAsia"/>
              <w:sz w:val="28"/>
              <w:szCs w:val="28"/>
              <w:lang w:val="en-US" w:eastAsia="zh-CN"/>
            </w:rPr>
            <w:t>1.4仪器填报说明</w:t>
          </w:r>
          <w:r>
            <w:rPr>
              <w:sz w:val="28"/>
              <w:szCs w:val="28"/>
            </w:rPr>
            <w:tab/>
          </w:r>
          <w:r>
            <w:rPr>
              <w:sz w:val="28"/>
              <w:szCs w:val="28"/>
            </w:rPr>
            <w:fldChar w:fldCharType="begin"/>
          </w:r>
          <w:r>
            <w:rPr>
              <w:sz w:val="28"/>
              <w:szCs w:val="28"/>
            </w:rPr>
            <w:instrText xml:space="preserve"> PAGEREF _Toc5371 \h </w:instrText>
          </w:r>
          <w:r>
            <w:rPr>
              <w:sz w:val="28"/>
              <w:szCs w:val="28"/>
            </w:rPr>
            <w:fldChar w:fldCharType="separate"/>
          </w:r>
          <w:r>
            <w:rPr>
              <w:sz w:val="28"/>
              <w:szCs w:val="28"/>
            </w:rPr>
            <w:t>4</w:t>
          </w:r>
          <w:r>
            <w:rPr>
              <w:sz w:val="28"/>
              <w:szCs w:val="28"/>
            </w:rPr>
            <w:fldChar w:fldCharType="end"/>
          </w:r>
          <w:r>
            <w:rPr>
              <w:rFonts w:hint="eastAsia"/>
              <w:bCs/>
              <w:sz w:val="28"/>
              <w:szCs w:val="72"/>
              <w:lang w:val="en-US" w:eastAsia="zh-CN"/>
            </w:rPr>
            <w:fldChar w:fldCharType="end"/>
          </w:r>
        </w:p>
        <w:p>
          <w:pPr>
            <w:pStyle w:val="10"/>
            <w:tabs>
              <w:tab w:val="right" w:leader="dot" w:pos="8306"/>
            </w:tabs>
            <w:rPr>
              <w:b/>
              <w:sz w:val="28"/>
              <w:szCs w:val="28"/>
            </w:rPr>
          </w:pPr>
          <w:r>
            <w:rPr>
              <w:rFonts w:hint="eastAsia"/>
              <w:b/>
              <w:bCs/>
              <w:sz w:val="28"/>
              <w:szCs w:val="72"/>
              <w:lang w:val="en-US" w:eastAsia="zh-CN"/>
            </w:rPr>
            <w:fldChar w:fldCharType="begin"/>
          </w:r>
          <w:r>
            <w:rPr>
              <w:rFonts w:hint="eastAsia"/>
              <w:b/>
              <w:bCs/>
              <w:sz w:val="28"/>
              <w:szCs w:val="72"/>
              <w:lang w:val="en-US" w:eastAsia="zh-CN"/>
            </w:rPr>
            <w:instrText xml:space="preserve"> HYPERLINK \l _Toc1008 </w:instrText>
          </w:r>
          <w:r>
            <w:rPr>
              <w:rFonts w:hint="eastAsia"/>
              <w:b/>
              <w:bCs/>
              <w:sz w:val="28"/>
              <w:szCs w:val="72"/>
              <w:lang w:val="en-US" w:eastAsia="zh-CN"/>
            </w:rPr>
            <w:fldChar w:fldCharType="separate"/>
          </w:r>
          <w:r>
            <w:rPr>
              <w:rFonts w:hint="eastAsia"/>
              <w:b/>
              <w:sz w:val="28"/>
              <w:szCs w:val="28"/>
              <w:lang w:val="en-US" w:eastAsia="zh-CN"/>
            </w:rPr>
            <w:t>2.单位管理员审核流程</w:t>
          </w:r>
          <w:r>
            <w:rPr>
              <w:b/>
              <w:sz w:val="28"/>
              <w:szCs w:val="28"/>
            </w:rPr>
            <w:tab/>
          </w:r>
          <w:r>
            <w:rPr>
              <w:b/>
              <w:sz w:val="28"/>
              <w:szCs w:val="28"/>
            </w:rPr>
            <w:fldChar w:fldCharType="begin"/>
          </w:r>
          <w:r>
            <w:rPr>
              <w:b/>
              <w:sz w:val="28"/>
              <w:szCs w:val="28"/>
            </w:rPr>
            <w:instrText xml:space="preserve"> PAGEREF _Toc1008 \h </w:instrText>
          </w:r>
          <w:r>
            <w:rPr>
              <w:b/>
              <w:sz w:val="28"/>
              <w:szCs w:val="28"/>
            </w:rPr>
            <w:fldChar w:fldCharType="separate"/>
          </w:r>
          <w:r>
            <w:rPr>
              <w:b/>
              <w:sz w:val="28"/>
              <w:szCs w:val="28"/>
            </w:rPr>
            <w:t>6</w:t>
          </w:r>
          <w:r>
            <w:rPr>
              <w:b/>
              <w:sz w:val="28"/>
              <w:szCs w:val="28"/>
            </w:rPr>
            <w:fldChar w:fldCharType="end"/>
          </w:r>
          <w:r>
            <w:rPr>
              <w:rFonts w:hint="eastAsia"/>
              <w:b/>
              <w:bCs/>
              <w:sz w:val="28"/>
              <w:szCs w:val="72"/>
              <w:lang w:val="en-US" w:eastAsia="zh-CN"/>
            </w:rPr>
            <w:fldChar w:fldCharType="end"/>
          </w:r>
        </w:p>
        <w:p>
          <w:pPr>
            <w:pStyle w:val="11"/>
            <w:tabs>
              <w:tab w:val="right" w:leader="dot" w:pos="8306"/>
            </w:tabs>
            <w:rPr>
              <w:sz w:val="28"/>
              <w:szCs w:val="28"/>
            </w:rPr>
          </w:pPr>
          <w:r>
            <w:rPr>
              <w:rFonts w:hint="eastAsia"/>
              <w:bCs/>
              <w:sz w:val="28"/>
              <w:szCs w:val="72"/>
              <w:lang w:val="en-US" w:eastAsia="zh-CN"/>
            </w:rPr>
            <w:fldChar w:fldCharType="begin"/>
          </w:r>
          <w:r>
            <w:rPr>
              <w:rFonts w:hint="eastAsia"/>
              <w:bCs/>
              <w:sz w:val="28"/>
              <w:szCs w:val="72"/>
              <w:lang w:val="en-US" w:eastAsia="zh-CN"/>
            </w:rPr>
            <w:instrText xml:space="preserve"> HYPERLINK \l _Toc5622 </w:instrText>
          </w:r>
          <w:r>
            <w:rPr>
              <w:rFonts w:hint="eastAsia"/>
              <w:bCs/>
              <w:sz w:val="28"/>
              <w:szCs w:val="72"/>
              <w:lang w:val="en-US" w:eastAsia="zh-CN"/>
            </w:rPr>
            <w:fldChar w:fldCharType="separate"/>
          </w:r>
          <w:r>
            <w:rPr>
              <w:rFonts w:hint="eastAsia"/>
              <w:sz w:val="28"/>
              <w:szCs w:val="28"/>
              <w:lang w:val="en-US" w:eastAsia="zh-CN"/>
            </w:rPr>
            <w:t>2.1登录系统</w:t>
          </w:r>
          <w:r>
            <w:rPr>
              <w:sz w:val="28"/>
              <w:szCs w:val="28"/>
            </w:rPr>
            <w:tab/>
          </w:r>
          <w:r>
            <w:rPr>
              <w:sz w:val="28"/>
              <w:szCs w:val="28"/>
            </w:rPr>
            <w:fldChar w:fldCharType="begin"/>
          </w:r>
          <w:r>
            <w:rPr>
              <w:sz w:val="28"/>
              <w:szCs w:val="28"/>
            </w:rPr>
            <w:instrText xml:space="preserve"> PAGEREF _Toc5622 \h </w:instrText>
          </w:r>
          <w:r>
            <w:rPr>
              <w:sz w:val="28"/>
              <w:szCs w:val="28"/>
            </w:rPr>
            <w:fldChar w:fldCharType="separate"/>
          </w:r>
          <w:r>
            <w:rPr>
              <w:sz w:val="28"/>
              <w:szCs w:val="28"/>
            </w:rPr>
            <w:t>6</w:t>
          </w:r>
          <w:r>
            <w:rPr>
              <w:sz w:val="28"/>
              <w:szCs w:val="28"/>
            </w:rPr>
            <w:fldChar w:fldCharType="end"/>
          </w:r>
          <w:r>
            <w:rPr>
              <w:rFonts w:hint="eastAsia"/>
              <w:bCs/>
              <w:sz w:val="28"/>
              <w:szCs w:val="72"/>
              <w:lang w:val="en-US" w:eastAsia="zh-CN"/>
            </w:rPr>
            <w:fldChar w:fldCharType="end"/>
          </w:r>
          <w:bookmarkStart w:id="11" w:name="_GoBack"/>
          <w:bookmarkEnd w:id="11"/>
        </w:p>
        <w:p>
          <w:pPr>
            <w:pStyle w:val="11"/>
            <w:tabs>
              <w:tab w:val="right" w:leader="dot" w:pos="8306"/>
            </w:tabs>
            <w:rPr>
              <w:sz w:val="28"/>
              <w:szCs w:val="28"/>
            </w:rPr>
          </w:pPr>
          <w:r>
            <w:rPr>
              <w:rFonts w:hint="eastAsia"/>
              <w:bCs/>
              <w:sz w:val="28"/>
              <w:szCs w:val="72"/>
              <w:lang w:val="en-US" w:eastAsia="zh-CN"/>
            </w:rPr>
            <w:fldChar w:fldCharType="begin"/>
          </w:r>
          <w:r>
            <w:rPr>
              <w:rFonts w:hint="eastAsia"/>
              <w:bCs/>
              <w:sz w:val="28"/>
              <w:szCs w:val="72"/>
              <w:lang w:val="en-US" w:eastAsia="zh-CN"/>
            </w:rPr>
            <w:instrText xml:space="preserve"> HYPERLINK \l _Toc32734 </w:instrText>
          </w:r>
          <w:r>
            <w:rPr>
              <w:rFonts w:hint="eastAsia"/>
              <w:bCs/>
              <w:sz w:val="28"/>
              <w:szCs w:val="72"/>
              <w:lang w:val="en-US" w:eastAsia="zh-CN"/>
            </w:rPr>
            <w:fldChar w:fldCharType="separate"/>
          </w:r>
          <w:r>
            <w:rPr>
              <w:rFonts w:hint="eastAsia"/>
              <w:sz w:val="28"/>
              <w:szCs w:val="28"/>
              <w:lang w:val="en-US" w:eastAsia="zh-CN"/>
            </w:rPr>
            <w:t>2.2审核入口</w:t>
          </w:r>
          <w:r>
            <w:rPr>
              <w:sz w:val="28"/>
              <w:szCs w:val="28"/>
            </w:rPr>
            <w:tab/>
          </w:r>
          <w:r>
            <w:rPr>
              <w:sz w:val="28"/>
              <w:szCs w:val="28"/>
            </w:rPr>
            <w:fldChar w:fldCharType="begin"/>
          </w:r>
          <w:r>
            <w:rPr>
              <w:sz w:val="28"/>
              <w:szCs w:val="28"/>
            </w:rPr>
            <w:instrText xml:space="preserve"> PAGEREF _Toc32734 \h </w:instrText>
          </w:r>
          <w:r>
            <w:rPr>
              <w:sz w:val="28"/>
              <w:szCs w:val="28"/>
            </w:rPr>
            <w:fldChar w:fldCharType="separate"/>
          </w:r>
          <w:r>
            <w:rPr>
              <w:sz w:val="28"/>
              <w:szCs w:val="28"/>
            </w:rPr>
            <w:t>6</w:t>
          </w:r>
          <w:r>
            <w:rPr>
              <w:sz w:val="28"/>
              <w:szCs w:val="28"/>
            </w:rPr>
            <w:fldChar w:fldCharType="end"/>
          </w:r>
          <w:r>
            <w:rPr>
              <w:rFonts w:hint="eastAsia"/>
              <w:bCs/>
              <w:sz w:val="28"/>
              <w:szCs w:val="72"/>
              <w:lang w:val="en-US" w:eastAsia="zh-CN"/>
            </w:rPr>
            <w:fldChar w:fldCharType="end"/>
          </w:r>
        </w:p>
        <w:p>
          <w:pPr>
            <w:pStyle w:val="11"/>
            <w:tabs>
              <w:tab w:val="right" w:leader="dot" w:pos="8306"/>
            </w:tabs>
            <w:rPr>
              <w:sz w:val="28"/>
              <w:szCs w:val="28"/>
            </w:rPr>
          </w:pPr>
          <w:r>
            <w:rPr>
              <w:rFonts w:hint="eastAsia"/>
              <w:bCs/>
              <w:sz w:val="28"/>
              <w:szCs w:val="72"/>
              <w:lang w:val="en-US" w:eastAsia="zh-CN"/>
            </w:rPr>
            <w:fldChar w:fldCharType="begin"/>
          </w:r>
          <w:r>
            <w:rPr>
              <w:rFonts w:hint="eastAsia"/>
              <w:bCs/>
              <w:sz w:val="28"/>
              <w:szCs w:val="72"/>
              <w:lang w:val="en-US" w:eastAsia="zh-CN"/>
            </w:rPr>
            <w:instrText xml:space="preserve"> HYPERLINK \l _Toc27689 </w:instrText>
          </w:r>
          <w:r>
            <w:rPr>
              <w:rFonts w:hint="eastAsia"/>
              <w:bCs/>
              <w:sz w:val="28"/>
              <w:szCs w:val="72"/>
              <w:lang w:val="en-US" w:eastAsia="zh-CN"/>
            </w:rPr>
            <w:fldChar w:fldCharType="separate"/>
          </w:r>
          <w:r>
            <w:rPr>
              <w:rFonts w:hint="eastAsia"/>
              <w:sz w:val="28"/>
              <w:szCs w:val="28"/>
              <w:lang w:val="en-US" w:eastAsia="zh-CN"/>
            </w:rPr>
            <w:t>2.3贵重仪器设备审核</w:t>
          </w:r>
          <w:r>
            <w:rPr>
              <w:sz w:val="28"/>
              <w:szCs w:val="28"/>
            </w:rPr>
            <w:tab/>
          </w:r>
          <w:r>
            <w:rPr>
              <w:sz w:val="28"/>
              <w:szCs w:val="28"/>
            </w:rPr>
            <w:fldChar w:fldCharType="begin"/>
          </w:r>
          <w:r>
            <w:rPr>
              <w:sz w:val="28"/>
              <w:szCs w:val="28"/>
            </w:rPr>
            <w:instrText xml:space="preserve"> PAGEREF _Toc27689 \h </w:instrText>
          </w:r>
          <w:r>
            <w:rPr>
              <w:sz w:val="28"/>
              <w:szCs w:val="28"/>
            </w:rPr>
            <w:fldChar w:fldCharType="separate"/>
          </w:r>
          <w:r>
            <w:rPr>
              <w:sz w:val="28"/>
              <w:szCs w:val="28"/>
            </w:rPr>
            <w:t>7</w:t>
          </w:r>
          <w:r>
            <w:rPr>
              <w:sz w:val="28"/>
              <w:szCs w:val="28"/>
            </w:rPr>
            <w:fldChar w:fldCharType="end"/>
          </w:r>
          <w:r>
            <w:rPr>
              <w:rFonts w:hint="eastAsia"/>
              <w:bCs/>
              <w:sz w:val="28"/>
              <w:szCs w:val="72"/>
              <w:lang w:val="en-US" w:eastAsia="zh-CN"/>
            </w:rPr>
            <w:fldChar w:fldCharType="end"/>
          </w:r>
        </w:p>
        <w:p>
          <w:pPr>
            <w:pStyle w:val="11"/>
            <w:tabs>
              <w:tab w:val="right" w:leader="dot" w:pos="8306"/>
            </w:tabs>
            <w:rPr>
              <w:sz w:val="28"/>
              <w:szCs w:val="28"/>
            </w:rPr>
          </w:pPr>
          <w:r>
            <w:rPr>
              <w:rFonts w:hint="eastAsia"/>
              <w:bCs/>
              <w:sz w:val="28"/>
              <w:szCs w:val="72"/>
              <w:lang w:val="en-US" w:eastAsia="zh-CN"/>
            </w:rPr>
            <w:fldChar w:fldCharType="begin"/>
          </w:r>
          <w:r>
            <w:rPr>
              <w:rFonts w:hint="eastAsia"/>
              <w:bCs/>
              <w:sz w:val="28"/>
              <w:szCs w:val="72"/>
              <w:lang w:val="en-US" w:eastAsia="zh-CN"/>
            </w:rPr>
            <w:instrText xml:space="preserve"> HYPERLINK \l _Toc19313 </w:instrText>
          </w:r>
          <w:r>
            <w:rPr>
              <w:rFonts w:hint="eastAsia"/>
              <w:bCs/>
              <w:sz w:val="28"/>
              <w:szCs w:val="72"/>
              <w:lang w:val="en-US" w:eastAsia="zh-CN"/>
            </w:rPr>
            <w:fldChar w:fldCharType="separate"/>
          </w:r>
          <w:r>
            <w:rPr>
              <w:rFonts w:hint="eastAsia"/>
              <w:sz w:val="28"/>
              <w:szCs w:val="28"/>
              <w:lang w:val="en-US" w:eastAsia="zh-CN"/>
            </w:rPr>
            <w:t>2.4填写单位自评报告</w:t>
          </w:r>
          <w:r>
            <w:rPr>
              <w:sz w:val="28"/>
              <w:szCs w:val="28"/>
            </w:rPr>
            <w:tab/>
          </w:r>
          <w:r>
            <w:rPr>
              <w:sz w:val="28"/>
              <w:szCs w:val="28"/>
            </w:rPr>
            <w:fldChar w:fldCharType="begin"/>
          </w:r>
          <w:r>
            <w:rPr>
              <w:sz w:val="28"/>
              <w:szCs w:val="28"/>
            </w:rPr>
            <w:instrText xml:space="preserve"> PAGEREF _Toc19313 \h </w:instrText>
          </w:r>
          <w:r>
            <w:rPr>
              <w:sz w:val="28"/>
              <w:szCs w:val="28"/>
            </w:rPr>
            <w:fldChar w:fldCharType="separate"/>
          </w:r>
          <w:r>
            <w:rPr>
              <w:sz w:val="28"/>
              <w:szCs w:val="28"/>
            </w:rPr>
            <w:t>8</w:t>
          </w:r>
          <w:r>
            <w:rPr>
              <w:sz w:val="28"/>
              <w:szCs w:val="28"/>
            </w:rPr>
            <w:fldChar w:fldCharType="end"/>
          </w:r>
          <w:r>
            <w:rPr>
              <w:rFonts w:hint="eastAsia"/>
              <w:bCs/>
              <w:sz w:val="28"/>
              <w:szCs w:val="72"/>
              <w:lang w:val="en-US" w:eastAsia="zh-CN"/>
            </w:rPr>
            <w:fldChar w:fldCharType="end"/>
          </w:r>
        </w:p>
        <w:p>
          <w:pPr>
            <w:rPr>
              <w:rFonts w:hint="eastAsia"/>
              <w:b/>
              <w:bCs/>
              <w:sz w:val="36"/>
              <w:szCs w:val="44"/>
              <w:lang w:val="en-US" w:eastAsia="zh-CN"/>
            </w:rPr>
          </w:pPr>
          <w:r>
            <w:rPr>
              <w:rFonts w:hint="eastAsia"/>
              <w:b/>
              <w:bCs/>
              <w:sz w:val="32"/>
              <w:szCs w:val="72"/>
              <w:lang w:val="en-US" w:eastAsia="zh-CN"/>
            </w:rPr>
            <w:fldChar w:fldCharType="end"/>
          </w:r>
        </w:p>
      </w:sdtContent>
    </w:sdt>
    <w:p>
      <w:pPr>
        <w:jc w:val="center"/>
        <w:rPr>
          <w:rFonts w:hint="eastAsia"/>
          <w:b/>
          <w:bCs/>
          <w:sz w:val="36"/>
          <w:szCs w:val="44"/>
          <w:lang w:val="en-US" w:eastAsia="zh-CN"/>
        </w:rPr>
      </w:pPr>
    </w:p>
    <w:p>
      <w:pPr>
        <w:rPr>
          <w:rFonts w:hint="eastAsia"/>
          <w:sz w:val="36"/>
          <w:szCs w:val="44"/>
          <w:lang w:val="en-US" w:eastAsia="zh-CN"/>
        </w:rPr>
      </w:pPr>
      <w:r>
        <w:rPr>
          <w:rFonts w:hint="eastAsia"/>
          <w:sz w:val="36"/>
          <w:szCs w:val="44"/>
          <w:lang w:val="en-US" w:eastAsia="zh-CN"/>
        </w:rPr>
        <w:br w:type="page"/>
      </w:r>
    </w:p>
    <w:p>
      <w:pPr>
        <w:pStyle w:val="2"/>
        <w:bidi w:val="0"/>
        <w:rPr>
          <w:rFonts w:hint="eastAsia"/>
          <w:lang w:val="en-US" w:eastAsia="zh-CN"/>
        </w:rPr>
      </w:pPr>
      <w:bookmarkStart w:id="0" w:name="_Toc9482"/>
      <w:r>
        <w:rPr>
          <w:rFonts w:hint="eastAsia"/>
          <w:lang w:val="en-US" w:eastAsia="zh-CN"/>
        </w:rPr>
        <w:t>1.</w:t>
      </w:r>
      <w:r>
        <w:rPr>
          <w:rFonts w:hint="eastAsia"/>
        </w:rPr>
        <w:t>贵重仪器设备</w:t>
      </w:r>
      <w:r>
        <w:rPr>
          <w:rFonts w:hint="eastAsia"/>
          <w:lang w:val="en-US" w:eastAsia="zh-CN"/>
        </w:rPr>
        <w:t>管理员</w:t>
      </w:r>
      <w:r>
        <w:rPr>
          <w:rFonts w:hint="eastAsia"/>
        </w:rPr>
        <w:t>填报</w:t>
      </w:r>
      <w:r>
        <w:rPr>
          <w:rFonts w:hint="eastAsia"/>
          <w:lang w:val="en-US" w:eastAsia="zh-CN"/>
        </w:rPr>
        <w:t>流程</w:t>
      </w:r>
      <w:bookmarkEnd w:id="0"/>
    </w:p>
    <w:p>
      <w:pPr>
        <w:pStyle w:val="3"/>
        <w:bidi w:val="0"/>
        <w:rPr>
          <w:rFonts w:hint="eastAsia"/>
          <w:lang w:val="en-US" w:eastAsia="zh-CN"/>
        </w:rPr>
      </w:pPr>
      <w:bookmarkStart w:id="1" w:name="_Toc11075"/>
      <w:r>
        <w:rPr>
          <w:rFonts w:hint="eastAsia"/>
          <w:lang w:val="en-US" w:eastAsia="zh-CN"/>
        </w:rPr>
        <w:t>1.1登录系统</w:t>
      </w:r>
      <w:bookmarkEnd w:id="1"/>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00" w:firstLineChars="200"/>
        <w:jc w:val="both"/>
        <w:textAlignment w:val="auto"/>
        <w:rPr>
          <w:rFonts w:hint="eastAsia" w:ascii="仿宋" w:hAnsi="仿宋" w:eastAsia="仿宋" w:cs="仿宋"/>
          <w:sz w:val="30"/>
          <w:lang w:eastAsia="zh-CN"/>
        </w:rPr>
      </w:pPr>
      <w:r>
        <w:rPr>
          <w:rFonts w:hint="eastAsia" w:ascii="仿宋" w:hAnsi="仿宋" w:eastAsia="仿宋" w:cs="仿宋"/>
          <w:sz w:val="30"/>
          <w:lang w:val="en-US" w:eastAsia="zh-CN"/>
        </w:rPr>
        <w:t>贵重仪器设备负责人</w:t>
      </w:r>
      <w:r>
        <w:rPr>
          <w:rFonts w:hint="eastAsia" w:ascii="仿宋" w:hAnsi="仿宋" w:eastAsia="仿宋" w:cs="仿宋"/>
          <w:sz w:val="30"/>
        </w:rPr>
        <w:t>登录贵重仪器设备共享管理系统平台https://lims.jnu.edu.cn/</w:t>
      </w:r>
      <w:r>
        <w:rPr>
          <w:rFonts w:hint="eastAsia" w:ascii="仿宋" w:hAnsi="仿宋" w:eastAsia="仿宋" w:cs="仿宋"/>
          <w:sz w:val="30"/>
          <w:lang w:eastAsia="zh-CN"/>
        </w:rPr>
        <w:t>，推荐浏览器：谷歌浏览器、火狐浏览器、360浏览器、搜狗浏览器、IE10及以上版本的IE浏览器。</w:t>
      </w:r>
    </w:p>
    <w:p>
      <w:pPr>
        <w:pStyle w:val="3"/>
        <w:bidi w:val="0"/>
        <w:rPr>
          <w:rFonts w:hint="default"/>
          <w:lang w:val="en-US" w:eastAsia="zh-CN"/>
        </w:rPr>
      </w:pPr>
      <w:bookmarkStart w:id="2" w:name="_Toc19258"/>
      <w:r>
        <w:rPr>
          <w:rFonts w:hint="eastAsia"/>
          <w:lang w:val="en-US" w:eastAsia="zh-CN"/>
        </w:rPr>
        <w:t>1.2填报入口</w:t>
      </w:r>
      <w:bookmarkEnd w:id="2"/>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00" w:firstLineChars="200"/>
        <w:jc w:val="both"/>
        <w:textAlignment w:val="auto"/>
        <w:rPr>
          <w:rFonts w:hint="default" w:ascii="仿宋" w:hAnsi="仿宋" w:eastAsia="仿宋" w:cs="仿宋"/>
          <w:sz w:val="30"/>
          <w:lang w:val="en-US" w:eastAsia="zh-CN"/>
        </w:rPr>
      </w:pPr>
      <w:r>
        <w:rPr>
          <w:rFonts w:hint="eastAsia" w:ascii="仿宋" w:hAnsi="仿宋" w:eastAsia="仿宋" w:cs="仿宋"/>
          <w:sz w:val="30"/>
          <w:lang w:val="en-US" w:eastAsia="zh-CN"/>
        </w:rPr>
        <w:t>登录系统后，点击右上角：“管理后台”，点击上方导航栏的国家平台上报，进入设备管理员填报界面。</w:t>
      </w:r>
    </w:p>
    <w:p>
      <w:pPr>
        <w:numPr>
          <w:ilvl w:val="0"/>
          <w:numId w:val="0"/>
        </w:numPr>
        <w:jc w:val="both"/>
        <w:rPr>
          <w:rFonts w:hint="eastAsia" w:eastAsia="宋体"/>
          <w:lang w:eastAsia="zh-CN"/>
        </w:rPr>
      </w:pPr>
      <w:r>
        <w:rPr>
          <w:rFonts w:hint="eastAsia" w:eastAsia="宋体"/>
          <w:lang w:eastAsia="zh-CN"/>
        </w:rPr>
        <w:drawing>
          <wp:inline distT="0" distB="0" distL="114300" distR="114300">
            <wp:extent cx="5269230" cy="2397760"/>
            <wp:effectExtent l="0" t="0" r="7620" b="2540"/>
            <wp:docPr id="5" name="图片 1" descr="1678784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678784593(1)"/>
                    <pic:cNvPicPr>
                      <a:picLocks noChangeAspect="1"/>
                    </pic:cNvPicPr>
                  </pic:nvPicPr>
                  <pic:blipFill>
                    <a:blip r:embed="rId5"/>
                    <a:stretch>
                      <a:fillRect/>
                    </a:stretch>
                  </pic:blipFill>
                  <pic:spPr>
                    <a:xfrm>
                      <a:off x="0" y="0"/>
                      <a:ext cx="5269230" cy="2397760"/>
                    </a:xfrm>
                    <a:prstGeom prst="rect">
                      <a:avLst/>
                    </a:prstGeom>
                    <a:noFill/>
                    <a:ln>
                      <a:noFill/>
                    </a:ln>
                  </pic:spPr>
                </pic:pic>
              </a:graphicData>
            </a:graphic>
          </wp:inline>
        </w:drawing>
      </w:r>
    </w:p>
    <w:p>
      <w:pPr>
        <w:numPr>
          <w:ilvl w:val="0"/>
          <w:numId w:val="0"/>
        </w:numPr>
        <w:jc w:val="both"/>
        <w:rPr>
          <w:rFonts w:hint="eastAsia" w:eastAsia="宋体"/>
          <w:lang w:eastAsia="zh-CN"/>
        </w:rPr>
      </w:pPr>
      <w:r>
        <w:rPr>
          <w:rFonts w:hint="eastAsia" w:eastAsia="宋体"/>
          <w:lang w:eastAsia="zh-CN"/>
        </w:rPr>
        <w:drawing>
          <wp:inline distT="0" distB="0" distL="114300" distR="114300">
            <wp:extent cx="5266690" cy="2389505"/>
            <wp:effectExtent l="0" t="0" r="10160" b="10795"/>
            <wp:docPr id="7" name="图片 2" descr="1678784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1678784803(1)"/>
                    <pic:cNvPicPr>
                      <a:picLocks noChangeAspect="1"/>
                    </pic:cNvPicPr>
                  </pic:nvPicPr>
                  <pic:blipFill>
                    <a:blip r:embed="rId6"/>
                    <a:stretch>
                      <a:fillRect/>
                    </a:stretch>
                  </pic:blipFill>
                  <pic:spPr>
                    <a:xfrm>
                      <a:off x="0" y="0"/>
                      <a:ext cx="5266690" cy="2389505"/>
                    </a:xfrm>
                    <a:prstGeom prst="rect">
                      <a:avLst/>
                    </a:prstGeom>
                    <a:noFill/>
                    <a:ln>
                      <a:noFill/>
                    </a:ln>
                  </pic:spPr>
                </pic:pic>
              </a:graphicData>
            </a:graphic>
          </wp:inline>
        </w:drawing>
      </w:r>
    </w:p>
    <w:p>
      <w:pPr>
        <w:numPr>
          <w:ilvl w:val="0"/>
          <w:numId w:val="0"/>
        </w:numPr>
        <w:jc w:val="both"/>
        <w:rPr>
          <w:rFonts w:hint="eastAsia" w:eastAsia="宋体"/>
          <w:lang w:eastAsia="zh-CN"/>
        </w:rPr>
      </w:pPr>
      <w:r>
        <w:rPr>
          <w:rFonts w:hint="eastAsia" w:eastAsia="宋体"/>
          <w:lang w:eastAsia="zh-CN"/>
        </w:rPr>
        <w:drawing>
          <wp:inline distT="0" distB="0" distL="114300" distR="114300">
            <wp:extent cx="5264785" cy="2406015"/>
            <wp:effectExtent l="0" t="0" r="12065" b="13335"/>
            <wp:docPr id="6" name="图片 3" descr="1678784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1678784847(1)"/>
                    <pic:cNvPicPr>
                      <a:picLocks noChangeAspect="1"/>
                    </pic:cNvPicPr>
                  </pic:nvPicPr>
                  <pic:blipFill>
                    <a:blip r:embed="rId7"/>
                    <a:stretch>
                      <a:fillRect/>
                    </a:stretch>
                  </pic:blipFill>
                  <pic:spPr>
                    <a:xfrm>
                      <a:off x="0" y="0"/>
                      <a:ext cx="5264785" cy="2406015"/>
                    </a:xfrm>
                    <a:prstGeom prst="rect">
                      <a:avLst/>
                    </a:prstGeom>
                    <a:noFill/>
                    <a:ln>
                      <a:noFill/>
                    </a:ln>
                  </pic:spPr>
                </pic:pic>
              </a:graphicData>
            </a:graphic>
          </wp:inline>
        </w:drawing>
      </w:r>
    </w:p>
    <w:p>
      <w:pPr>
        <w:pStyle w:val="3"/>
        <w:bidi w:val="0"/>
        <w:rPr>
          <w:rFonts w:hint="eastAsia"/>
          <w:lang w:val="en-US" w:eastAsia="zh-CN"/>
        </w:rPr>
      </w:pPr>
      <w:bookmarkStart w:id="3" w:name="_Toc18721"/>
      <w:r>
        <w:rPr>
          <w:rFonts w:hint="eastAsia"/>
          <w:lang w:val="en-US" w:eastAsia="zh-CN"/>
        </w:rPr>
        <w:t>1.3贵重仪器设备相关信息填写</w:t>
      </w:r>
      <w:bookmarkEnd w:id="3"/>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00" w:firstLineChars="200"/>
        <w:jc w:val="both"/>
        <w:textAlignment w:val="auto"/>
        <w:rPr>
          <w:rFonts w:hint="default" w:ascii="仿宋" w:hAnsi="仿宋" w:eastAsia="仿宋" w:cs="仿宋"/>
          <w:sz w:val="30"/>
          <w:lang w:val="en-US" w:eastAsia="zh-CN"/>
        </w:rPr>
      </w:pPr>
      <w:r>
        <w:rPr>
          <w:rFonts w:hint="default" w:ascii="仿宋" w:hAnsi="仿宋" w:eastAsia="仿宋" w:cs="仿宋"/>
          <w:sz w:val="30"/>
          <w:lang w:val="en-US" w:eastAsia="zh-CN"/>
        </w:rPr>
        <w:t>填报任务发起后，</w:t>
      </w:r>
      <w:r>
        <w:rPr>
          <w:rFonts w:hint="default" w:ascii="仿宋" w:hAnsi="仿宋" w:eastAsia="仿宋" w:cs="仿宋"/>
          <w:sz w:val="30"/>
          <w:highlight w:val="yellow"/>
          <w:lang w:val="en-US" w:eastAsia="zh-CN"/>
        </w:rPr>
        <w:t>仪器管理员</w:t>
      </w:r>
      <w:r>
        <w:rPr>
          <w:rFonts w:hint="default" w:ascii="仿宋" w:hAnsi="仿宋" w:eastAsia="仿宋" w:cs="仿宋"/>
          <w:sz w:val="30"/>
          <w:lang w:val="en-US" w:eastAsia="zh-CN"/>
        </w:rPr>
        <w:t>可填报自己负责的仪器。</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600" w:firstLineChars="200"/>
        <w:jc w:val="both"/>
        <w:textAlignment w:val="auto"/>
        <w:rPr>
          <w:rFonts w:hint="eastAsia" w:ascii="仿宋" w:hAnsi="仿宋" w:eastAsia="仿宋" w:cs="仿宋"/>
          <w:sz w:val="30"/>
          <w:highlight w:val="none"/>
          <w:lang w:val="en-US" w:eastAsia="zh-CN"/>
        </w:rPr>
      </w:pPr>
      <w:r>
        <w:rPr>
          <w:rFonts w:hint="eastAsia" w:ascii="仿宋" w:hAnsi="仿宋" w:eastAsia="仿宋" w:cs="仿宋"/>
          <w:sz w:val="30"/>
          <w:highlight w:val="none"/>
          <w:lang w:val="en-US" w:eastAsia="zh-CN"/>
        </w:rPr>
        <w:t>学院</w:t>
      </w:r>
      <w:r>
        <w:rPr>
          <w:rFonts w:hint="default" w:ascii="仿宋" w:hAnsi="仿宋" w:eastAsia="仿宋" w:cs="仿宋"/>
          <w:sz w:val="30"/>
          <w:highlight w:val="none"/>
          <w:lang w:val="en-US" w:eastAsia="zh-CN"/>
        </w:rPr>
        <w:t>仪器</w:t>
      </w:r>
      <w:r>
        <w:rPr>
          <w:rFonts w:hint="eastAsia" w:ascii="仿宋" w:hAnsi="仿宋" w:eastAsia="仿宋" w:cs="仿宋"/>
          <w:sz w:val="30"/>
          <w:highlight w:val="none"/>
          <w:lang w:val="en-US" w:eastAsia="zh-CN"/>
        </w:rPr>
        <w:t>负责人点击设备</w:t>
      </w:r>
      <w:r>
        <w:rPr>
          <w:rFonts w:hint="default" w:ascii="仿宋" w:hAnsi="仿宋" w:eastAsia="仿宋" w:cs="仿宋"/>
          <w:sz w:val="30"/>
          <w:highlight w:val="none"/>
          <w:lang w:val="en-US" w:eastAsia="zh-CN"/>
        </w:rPr>
        <w:t>管理员填报</w:t>
      </w:r>
      <w:r>
        <w:rPr>
          <w:rFonts w:hint="eastAsia" w:ascii="仿宋" w:hAnsi="仿宋" w:eastAsia="仿宋" w:cs="仿宋"/>
          <w:sz w:val="30"/>
          <w:highlight w:val="none"/>
          <w:lang w:val="en-US" w:eastAsia="zh-CN"/>
        </w:rPr>
        <w:t>进入填报</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600" w:firstLineChars="200"/>
        <w:jc w:val="both"/>
        <w:textAlignment w:val="auto"/>
        <w:rPr>
          <w:rFonts w:hint="default" w:ascii="仿宋" w:hAnsi="仿宋" w:eastAsia="仿宋" w:cs="仿宋"/>
          <w:sz w:val="30"/>
          <w:lang w:val="en-US" w:eastAsia="zh-CN"/>
        </w:rPr>
      </w:pPr>
      <w:r>
        <w:rPr>
          <w:rFonts w:hint="default" w:ascii="仿宋" w:hAnsi="仿宋" w:eastAsia="仿宋" w:cs="仿宋"/>
          <w:sz w:val="30"/>
          <w:lang w:val="en-US" w:eastAsia="zh-CN"/>
        </w:rPr>
        <w:t>需填报仪器：填报任务下，需要填报的仪器总数。</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00" w:firstLineChars="200"/>
        <w:jc w:val="both"/>
        <w:textAlignment w:val="auto"/>
        <w:rPr>
          <w:rFonts w:hint="default" w:ascii="仿宋" w:hAnsi="仿宋" w:eastAsia="仿宋" w:cs="仿宋"/>
          <w:sz w:val="30"/>
          <w:lang w:val="en-US" w:eastAsia="zh-CN"/>
        </w:rPr>
      </w:pPr>
      <w:r>
        <w:rPr>
          <w:rFonts w:hint="default" w:ascii="仿宋" w:hAnsi="仿宋" w:eastAsia="仿宋" w:cs="仿宋"/>
          <w:sz w:val="30"/>
          <w:lang w:val="en-US" w:eastAsia="zh-CN"/>
        </w:rPr>
        <w:t>③ 点击“仪器填报”进入仪器列表页，可选择具体仪器进行填报。注意，</w:t>
      </w:r>
      <w:r>
        <w:rPr>
          <w:rFonts w:hint="default" w:ascii="仿宋" w:hAnsi="仿宋" w:eastAsia="仿宋" w:cs="仿宋"/>
          <w:sz w:val="30"/>
          <w:highlight w:val="yellow"/>
          <w:lang w:val="en-US" w:eastAsia="zh-CN"/>
        </w:rPr>
        <w:t>需在填报时间内完成所有填报</w:t>
      </w:r>
      <w:r>
        <w:rPr>
          <w:rFonts w:hint="default" w:ascii="仿宋" w:hAnsi="仿宋" w:eastAsia="仿宋" w:cs="仿宋"/>
          <w:sz w:val="30"/>
          <w:lang w:val="en-US" w:eastAsia="zh-CN"/>
        </w:rPr>
        <w:t>。</w:t>
      </w:r>
    </w:p>
    <w:p>
      <w:pPr>
        <w:numPr>
          <w:ilvl w:val="0"/>
          <w:numId w:val="0"/>
        </w:numPr>
        <w:jc w:val="both"/>
      </w:pPr>
      <w:r>
        <w:drawing>
          <wp:inline distT="0" distB="0" distL="114300" distR="114300">
            <wp:extent cx="5266690" cy="2834005"/>
            <wp:effectExtent l="0" t="0" r="10160" b="444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8"/>
                    <a:stretch>
                      <a:fillRect/>
                    </a:stretch>
                  </pic:blipFill>
                  <pic:spPr>
                    <a:xfrm>
                      <a:off x="0" y="0"/>
                      <a:ext cx="5266690" cy="2834005"/>
                    </a:xfrm>
                    <a:prstGeom prst="rect">
                      <a:avLst/>
                    </a:prstGeom>
                    <a:noFill/>
                    <a:ln>
                      <a:noFill/>
                    </a:ln>
                  </pic:spPr>
                </pic:pic>
              </a:graphicData>
            </a:graphic>
          </wp:inline>
        </w:drawing>
      </w:r>
    </w:p>
    <w:p>
      <w:pPr>
        <w:pStyle w:val="3"/>
        <w:bidi w:val="0"/>
        <w:rPr>
          <w:rFonts w:hint="eastAsia"/>
          <w:lang w:val="en-US" w:eastAsia="zh-CN"/>
        </w:rPr>
      </w:pPr>
      <w:bookmarkStart w:id="4" w:name="_Toc5371"/>
      <w:r>
        <w:rPr>
          <w:rFonts w:hint="eastAsia"/>
          <w:lang w:val="en-US" w:eastAsia="zh-CN"/>
        </w:rPr>
        <w:t>1.4仪器填报说明</w:t>
      </w:r>
      <w:bookmarkEnd w:id="4"/>
    </w:p>
    <w:p>
      <w:pPr>
        <w:numPr>
          <w:ilvl w:val="0"/>
          <w:numId w:val="2"/>
        </w:numPr>
        <w:ind w:left="0" w:leftChars="0" w:firstLine="600" w:firstLineChars="200"/>
        <w:jc w:val="both"/>
        <w:rPr>
          <w:rFonts w:hint="default" w:ascii="仿宋" w:hAnsi="仿宋" w:eastAsia="仿宋" w:cs="仿宋"/>
          <w:sz w:val="30"/>
          <w:lang w:val="en-US" w:eastAsia="zh-CN"/>
        </w:rPr>
      </w:pPr>
      <w:r>
        <w:rPr>
          <w:rFonts w:hint="default" w:ascii="仿宋" w:hAnsi="仿宋" w:eastAsia="仿宋" w:cs="仿宋"/>
          <w:sz w:val="30"/>
          <w:lang w:val="en-US" w:eastAsia="zh-CN"/>
        </w:rPr>
        <w:t>单台仪器填报内容请按页面提示填写，其中标 * 的为必填项，鼠标移入</w:t>
      </w:r>
      <w:r>
        <w:drawing>
          <wp:inline distT="0" distB="0" distL="114300" distR="114300">
            <wp:extent cx="177800" cy="177800"/>
            <wp:effectExtent l="0" t="0" r="12700" b="1270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9"/>
                    <a:stretch>
                      <a:fillRect/>
                    </a:stretch>
                  </pic:blipFill>
                  <pic:spPr>
                    <a:xfrm>
                      <a:off x="0" y="0"/>
                      <a:ext cx="177800" cy="177800"/>
                    </a:xfrm>
                    <a:prstGeom prst="rect">
                      <a:avLst/>
                    </a:prstGeom>
                    <a:noFill/>
                    <a:ln>
                      <a:noFill/>
                    </a:ln>
                  </pic:spPr>
                </pic:pic>
              </a:graphicData>
            </a:graphic>
          </wp:inline>
        </w:drawing>
      </w:r>
      <w:r>
        <w:rPr>
          <w:rFonts w:hint="eastAsia"/>
        </w:rPr>
        <w:t xml:space="preserve"> </w:t>
      </w:r>
      <w:r>
        <w:rPr>
          <w:rFonts w:hint="default" w:ascii="仿宋" w:hAnsi="仿宋" w:eastAsia="仿宋" w:cs="仿宋"/>
          <w:sz w:val="30"/>
          <w:lang w:val="en-US" w:eastAsia="zh-CN"/>
        </w:rPr>
        <w:t>可查看填写说明，大仪系统已采集的数据会自动带入，无内容的部分请补充完整。</w:t>
      </w:r>
    </w:p>
    <w:p>
      <w:pPr>
        <w:numPr>
          <w:ilvl w:val="0"/>
          <w:numId w:val="2"/>
        </w:numPr>
        <w:ind w:left="0" w:leftChars="0" w:firstLine="600" w:firstLineChars="200"/>
        <w:jc w:val="both"/>
        <w:rPr>
          <w:rFonts w:hint="default" w:ascii="仿宋" w:hAnsi="仿宋" w:eastAsia="仿宋" w:cs="仿宋"/>
          <w:sz w:val="30"/>
          <w:lang w:val="en-US" w:eastAsia="zh-CN"/>
        </w:rPr>
      </w:pPr>
      <w:r>
        <w:rPr>
          <w:rFonts w:hint="default" w:ascii="仿宋" w:hAnsi="仿宋" w:eastAsia="仿宋" w:cs="仿宋"/>
          <w:sz w:val="30"/>
          <w:lang w:val="en-US" w:eastAsia="zh-CN"/>
        </w:rPr>
        <w:t>资产编号、所属单位内部门、价格不可修改。</w:t>
      </w:r>
    </w:p>
    <w:p>
      <w:pPr>
        <w:numPr>
          <w:ilvl w:val="0"/>
          <w:numId w:val="2"/>
        </w:numPr>
        <w:ind w:left="0" w:leftChars="0" w:firstLine="600" w:firstLineChars="200"/>
        <w:jc w:val="both"/>
        <w:rPr>
          <w:rFonts w:hint="default" w:ascii="仿宋" w:hAnsi="仿宋" w:eastAsia="仿宋" w:cs="仿宋"/>
          <w:sz w:val="30"/>
          <w:lang w:val="en-US" w:eastAsia="zh-CN"/>
        </w:rPr>
      </w:pPr>
      <w:r>
        <w:rPr>
          <w:rFonts w:hint="eastAsia" w:ascii="仿宋" w:hAnsi="仿宋" w:eastAsia="仿宋" w:cs="仿宋"/>
          <w:sz w:val="30"/>
          <w:lang w:val="en-US" w:eastAsia="zh-CN"/>
        </w:rPr>
        <w:t>仪器设备类别，通用/专用，以资产系统为准。</w:t>
      </w:r>
    </w:p>
    <w:p>
      <w:pPr>
        <w:numPr>
          <w:ilvl w:val="0"/>
          <w:numId w:val="2"/>
        </w:numPr>
        <w:ind w:left="0" w:leftChars="0" w:firstLine="600" w:firstLineChars="200"/>
        <w:jc w:val="both"/>
        <w:rPr>
          <w:rFonts w:hint="default" w:ascii="仿宋" w:hAnsi="仿宋" w:eastAsia="仿宋" w:cs="仿宋"/>
          <w:sz w:val="30"/>
          <w:lang w:val="en-US" w:eastAsia="zh-CN"/>
        </w:rPr>
      </w:pPr>
      <w:r>
        <w:rPr>
          <w:rFonts w:hint="default" w:ascii="仿宋" w:hAnsi="仿宋" w:eastAsia="仿宋" w:cs="仿宋"/>
          <w:sz w:val="30"/>
          <w:lang w:val="en-US" w:eastAsia="zh-CN"/>
        </w:rPr>
        <w:t>服务预约网址为系统自动生成，请勿随意改动。</w:t>
      </w:r>
    </w:p>
    <w:p>
      <w:pPr>
        <w:numPr>
          <w:ilvl w:val="0"/>
          <w:numId w:val="2"/>
        </w:numPr>
        <w:ind w:left="0" w:leftChars="0" w:firstLine="600" w:firstLineChars="200"/>
        <w:jc w:val="both"/>
        <w:rPr>
          <w:rFonts w:hint="default" w:ascii="仿宋" w:hAnsi="仿宋" w:eastAsia="仿宋" w:cs="仿宋"/>
          <w:sz w:val="30"/>
          <w:lang w:val="en-US" w:eastAsia="zh-CN"/>
        </w:rPr>
      </w:pPr>
      <w:r>
        <w:rPr>
          <w:rFonts w:hint="default" w:ascii="仿宋" w:hAnsi="仿宋" w:eastAsia="仿宋" w:cs="仿宋"/>
          <w:sz w:val="30"/>
          <w:lang w:val="en-US" w:eastAsia="zh-CN"/>
        </w:rPr>
        <w:t>使用信息中的机时统计，默认带入从大仪系统自动统计到的机时，</w:t>
      </w:r>
      <w:r>
        <w:rPr>
          <w:rFonts w:hint="eastAsia" w:ascii="仿宋" w:hAnsi="仿宋" w:eastAsia="仿宋" w:cs="仿宋"/>
          <w:sz w:val="30"/>
          <w:lang w:val="en-US" w:eastAsia="zh-CN"/>
        </w:rPr>
        <w:t>核实有异常请联系实验室与设备管理处饶老师。</w:t>
      </w:r>
    </w:p>
    <w:p>
      <w:pPr>
        <w:numPr>
          <w:ilvl w:val="0"/>
          <w:numId w:val="2"/>
        </w:numPr>
        <w:ind w:left="0" w:leftChars="0" w:firstLine="600" w:firstLineChars="200"/>
        <w:jc w:val="both"/>
        <w:rPr>
          <w:rFonts w:hint="default" w:ascii="仿宋" w:hAnsi="仿宋" w:eastAsia="仿宋" w:cs="仿宋"/>
          <w:sz w:val="30"/>
          <w:lang w:val="en-US" w:eastAsia="zh-CN"/>
        </w:rPr>
      </w:pPr>
      <w:r>
        <w:rPr>
          <w:rFonts w:hint="eastAsia" w:ascii="仿宋" w:hAnsi="仿宋" w:eastAsia="仿宋" w:cs="仿宋"/>
          <w:sz w:val="30"/>
          <w:highlight w:val="yellow"/>
          <w:lang w:val="en-US" w:eastAsia="zh-CN"/>
        </w:rPr>
        <w:t>机时为0的设备需要填写备注，注明机时为0的原因。</w:t>
      </w:r>
    </w:p>
    <w:p>
      <w:pPr>
        <w:numPr>
          <w:ilvl w:val="0"/>
          <w:numId w:val="2"/>
        </w:numPr>
        <w:ind w:left="0" w:leftChars="0" w:firstLine="600" w:firstLineChars="200"/>
        <w:jc w:val="both"/>
        <w:rPr>
          <w:rFonts w:hint="default" w:ascii="仿宋" w:hAnsi="仿宋" w:eastAsia="仿宋" w:cs="仿宋"/>
          <w:sz w:val="30"/>
          <w:lang w:val="en-US" w:eastAsia="zh-CN"/>
        </w:rPr>
      </w:pPr>
      <w:r>
        <w:rPr>
          <w:rFonts w:hint="default" w:ascii="仿宋" w:hAnsi="仿宋" w:eastAsia="仿宋" w:cs="仿宋"/>
          <w:sz w:val="30"/>
          <w:highlight w:val="yellow"/>
          <w:lang w:val="en-US" w:eastAsia="zh-CN"/>
        </w:rPr>
        <w:t>支撑本/外单位创新成效</w:t>
      </w:r>
      <w:r>
        <w:rPr>
          <w:rFonts w:hint="eastAsia" w:ascii="仿宋" w:hAnsi="仿宋" w:eastAsia="仿宋" w:cs="仿宋"/>
          <w:sz w:val="30"/>
          <w:highlight w:val="yellow"/>
          <w:lang w:val="en-US" w:eastAsia="zh-CN"/>
        </w:rPr>
        <w:t>，</w:t>
      </w:r>
      <w:r>
        <w:rPr>
          <w:rFonts w:hint="default" w:ascii="仿宋" w:hAnsi="仿宋" w:eastAsia="仿宋" w:cs="仿宋"/>
          <w:sz w:val="30"/>
          <w:highlight w:val="yellow"/>
          <w:lang w:val="en-US" w:eastAsia="zh-CN"/>
        </w:rPr>
        <w:t>1000万（含）以上的仪器设备需填写，1000万以下的仪器设备无需填写。</w:t>
      </w:r>
    </w:p>
    <w:p>
      <w:pPr>
        <w:numPr>
          <w:ilvl w:val="0"/>
          <w:numId w:val="2"/>
        </w:numPr>
        <w:ind w:left="0" w:leftChars="0" w:firstLine="600" w:firstLineChars="200"/>
        <w:jc w:val="both"/>
        <w:rPr>
          <w:rFonts w:hint="eastAsia" w:ascii="仿宋" w:hAnsi="仿宋" w:eastAsia="仿宋" w:cs="仿宋"/>
          <w:sz w:val="30"/>
          <w:lang w:val="en-US" w:eastAsia="zh-CN"/>
        </w:rPr>
      </w:pPr>
      <w:r>
        <w:rPr>
          <w:rFonts w:hint="eastAsia" w:ascii="仿宋" w:hAnsi="仿宋" w:eastAsia="仿宋" w:cs="仿宋"/>
          <w:sz w:val="30"/>
          <w:lang w:val="en-US" w:eastAsia="zh-CN"/>
        </w:rPr>
        <w:t>填写范例</w:t>
      </w:r>
    </w:p>
    <w:p>
      <w:pPr>
        <w:numPr>
          <w:ilvl w:val="0"/>
          <w:numId w:val="0"/>
        </w:numPr>
        <w:ind w:leftChars="0"/>
        <w:jc w:val="both"/>
      </w:pPr>
      <w:r>
        <w:drawing>
          <wp:inline distT="0" distB="0" distL="114300" distR="114300">
            <wp:extent cx="5263515" cy="2670175"/>
            <wp:effectExtent l="0" t="0" r="13335" b="1587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0"/>
                    <a:stretch>
                      <a:fillRect/>
                    </a:stretch>
                  </pic:blipFill>
                  <pic:spPr>
                    <a:xfrm>
                      <a:off x="0" y="0"/>
                      <a:ext cx="5263515" cy="2670175"/>
                    </a:xfrm>
                    <a:prstGeom prst="rect">
                      <a:avLst/>
                    </a:prstGeom>
                    <a:noFill/>
                    <a:ln>
                      <a:noFill/>
                    </a:ln>
                  </pic:spPr>
                </pic:pic>
              </a:graphicData>
            </a:graphic>
          </wp:inline>
        </w:drawing>
      </w:r>
    </w:p>
    <w:p>
      <w:pPr>
        <w:numPr>
          <w:ilvl w:val="0"/>
          <w:numId w:val="0"/>
        </w:numPr>
        <w:ind w:leftChars="0"/>
        <w:jc w:val="both"/>
        <w:rPr>
          <w:rFonts w:hint="default"/>
          <w:lang w:val="en-US" w:eastAsia="zh-CN"/>
        </w:rPr>
      </w:pPr>
      <w:r>
        <w:rPr>
          <w:rFonts w:hint="default"/>
          <w:lang w:val="en-US" w:eastAsia="zh-CN"/>
        </w:rPr>
        <w:drawing>
          <wp:inline distT="0" distB="0" distL="114300" distR="114300">
            <wp:extent cx="5269865" cy="2315210"/>
            <wp:effectExtent l="0" t="0" r="6985" b="8890"/>
            <wp:docPr id="1"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图片1"/>
                    <pic:cNvPicPr>
                      <a:picLocks noChangeAspect="1"/>
                    </pic:cNvPicPr>
                  </pic:nvPicPr>
                  <pic:blipFill>
                    <a:blip r:embed="rId11"/>
                    <a:stretch>
                      <a:fillRect/>
                    </a:stretch>
                  </pic:blipFill>
                  <pic:spPr>
                    <a:xfrm>
                      <a:off x="0" y="0"/>
                      <a:ext cx="5269865" cy="2315210"/>
                    </a:xfrm>
                    <a:prstGeom prst="rect">
                      <a:avLst/>
                    </a:prstGeom>
                    <a:noFill/>
                    <a:ln>
                      <a:noFill/>
                    </a:ln>
                  </pic:spPr>
                </pic:pic>
              </a:graphicData>
            </a:graphic>
          </wp:inline>
        </w:drawing>
      </w:r>
    </w:p>
    <w:p>
      <w:pPr>
        <w:jc w:val="center"/>
        <w:rPr>
          <w:rFonts w:hint="eastAsia" w:ascii="仿宋" w:hAnsi="仿宋" w:eastAsia="仿宋" w:cs="仿宋"/>
          <w:b/>
          <w:bCs/>
          <w:sz w:val="44"/>
          <w:szCs w:val="52"/>
          <w:lang w:val="en-US" w:eastAsia="zh-CN"/>
        </w:rPr>
        <w:sectPr>
          <w:footerReference r:id="rId3" w:type="default"/>
          <w:pgSz w:w="11906" w:h="16838"/>
          <w:pgMar w:top="1440" w:right="1800" w:bottom="1440" w:left="1800" w:header="851" w:footer="992" w:gutter="0"/>
          <w:cols w:space="425" w:num="1"/>
          <w:docGrid w:type="lines" w:linePitch="312" w:charSpace="0"/>
        </w:sectPr>
      </w:pPr>
    </w:p>
    <w:p>
      <w:pPr>
        <w:pStyle w:val="2"/>
        <w:bidi w:val="0"/>
        <w:rPr>
          <w:rFonts w:hint="eastAsia"/>
          <w:lang w:val="en-US" w:eastAsia="zh-CN"/>
        </w:rPr>
      </w:pPr>
      <w:bookmarkStart w:id="5" w:name="_Toc1008"/>
      <w:r>
        <w:rPr>
          <w:rFonts w:hint="eastAsia"/>
          <w:lang w:val="en-US" w:eastAsia="zh-CN"/>
        </w:rPr>
        <w:t>2.单位管理员审核流程</w:t>
      </w:r>
      <w:bookmarkEnd w:id="5"/>
    </w:p>
    <w:p>
      <w:pPr>
        <w:pStyle w:val="3"/>
        <w:bidi w:val="0"/>
        <w:rPr>
          <w:rFonts w:hint="eastAsia"/>
          <w:lang w:val="en-US" w:eastAsia="zh-CN"/>
        </w:rPr>
      </w:pPr>
      <w:bookmarkStart w:id="6" w:name="_Toc5622"/>
      <w:r>
        <w:rPr>
          <w:rFonts w:hint="eastAsia"/>
          <w:lang w:val="en-US" w:eastAsia="zh-CN"/>
        </w:rPr>
        <w:t>2.1登录系统</w:t>
      </w:r>
      <w:bookmarkEnd w:id="6"/>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00" w:firstLineChars="200"/>
        <w:jc w:val="both"/>
        <w:textAlignment w:val="auto"/>
        <w:rPr>
          <w:rFonts w:hint="eastAsia" w:ascii="仿宋" w:hAnsi="仿宋" w:eastAsia="仿宋" w:cs="仿宋"/>
          <w:sz w:val="30"/>
          <w:lang w:eastAsia="zh-CN"/>
        </w:rPr>
      </w:pPr>
      <w:r>
        <w:rPr>
          <w:rFonts w:hint="eastAsia" w:ascii="仿宋" w:hAnsi="仿宋" w:eastAsia="仿宋" w:cs="仿宋"/>
          <w:sz w:val="30"/>
          <w:lang w:val="en-US" w:eastAsia="zh-CN"/>
        </w:rPr>
        <w:t>单位管理员</w:t>
      </w:r>
      <w:r>
        <w:rPr>
          <w:rFonts w:hint="eastAsia" w:ascii="仿宋" w:hAnsi="仿宋" w:eastAsia="仿宋" w:cs="仿宋"/>
          <w:sz w:val="30"/>
        </w:rPr>
        <w:t>登录贵重仪器设备共享管理系统平台https://lims.jnu.edu.cn/</w:t>
      </w:r>
      <w:r>
        <w:rPr>
          <w:rFonts w:hint="eastAsia" w:ascii="仿宋" w:hAnsi="仿宋" w:eastAsia="仿宋" w:cs="仿宋"/>
          <w:sz w:val="30"/>
          <w:lang w:eastAsia="zh-CN"/>
        </w:rPr>
        <w:t>，推荐浏览器：谷歌浏览器、火狐浏览器、360浏览器、搜狗浏览器、IE10及以上版本的IE浏览器。</w:t>
      </w:r>
    </w:p>
    <w:p>
      <w:pPr>
        <w:numPr>
          <w:ilvl w:val="0"/>
          <w:numId w:val="0"/>
        </w:numPr>
        <w:rPr>
          <w:rFonts w:hint="eastAsia" w:ascii="仿宋" w:hAnsi="仿宋" w:eastAsia="仿宋"/>
          <w:sz w:val="30"/>
          <w:vertAlign w:val="baseline"/>
          <w:lang w:val="en-US" w:eastAsia="zh-CN"/>
        </w:rPr>
      </w:pPr>
      <w:r>
        <w:rPr>
          <w:rFonts w:hint="eastAsia" w:ascii="仿宋" w:hAnsi="仿宋" w:eastAsia="仿宋"/>
          <w:sz w:val="30"/>
          <w:highlight w:val="yellow"/>
          <w:vertAlign w:val="baseline"/>
          <w:lang w:val="en-US" w:eastAsia="zh-CN"/>
        </w:rPr>
        <w:t>单位管理员原始登录账号及密码见本文件最后一页</w:t>
      </w:r>
      <w:r>
        <w:rPr>
          <w:rFonts w:hint="eastAsia" w:ascii="仿宋" w:hAnsi="仿宋" w:eastAsia="仿宋"/>
          <w:sz w:val="30"/>
          <w:vertAlign w:val="baseline"/>
          <w:lang w:val="en-US" w:eastAsia="zh-CN"/>
        </w:rPr>
        <w:t>。</w:t>
      </w:r>
    </w:p>
    <w:p>
      <w:pPr>
        <w:pStyle w:val="3"/>
        <w:bidi w:val="0"/>
        <w:rPr>
          <w:rFonts w:hint="default"/>
          <w:lang w:val="en-US" w:eastAsia="zh-CN"/>
        </w:rPr>
      </w:pPr>
      <w:bookmarkStart w:id="7" w:name="_Toc32734"/>
      <w:r>
        <w:rPr>
          <w:rFonts w:hint="eastAsia"/>
          <w:lang w:val="en-US" w:eastAsia="zh-CN"/>
        </w:rPr>
        <w:t>2.2审核入口</w:t>
      </w:r>
      <w:bookmarkEnd w:id="7"/>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00" w:firstLineChars="200"/>
        <w:jc w:val="both"/>
        <w:textAlignment w:val="auto"/>
        <w:rPr>
          <w:rFonts w:hint="eastAsia" w:ascii="仿宋" w:hAnsi="仿宋" w:eastAsia="仿宋" w:cs="仿宋"/>
          <w:sz w:val="30"/>
          <w:lang w:val="en-US" w:eastAsia="zh-CN"/>
        </w:rPr>
      </w:pPr>
      <w:r>
        <w:rPr>
          <w:rFonts w:hint="eastAsia" w:ascii="仿宋" w:hAnsi="仿宋" w:eastAsia="仿宋" w:cs="仿宋"/>
          <w:sz w:val="30"/>
          <w:lang w:val="en-US" w:eastAsia="zh-CN"/>
        </w:rPr>
        <w:t>登录系统后，点击右上角旧版管理后台，再点击顶部导航栏的“国家平台上报”入口，可进入国家平台上报模块。</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00" w:firstLineChars="200"/>
        <w:jc w:val="both"/>
        <w:textAlignment w:val="auto"/>
        <w:rPr>
          <w:rFonts w:hint="default" w:ascii="仿宋" w:hAnsi="仿宋" w:eastAsia="仿宋" w:cs="仿宋"/>
          <w:sz w:val="30"/>
          <w:highlight w:val="yellow"/>
          <w:lang w:val="en-US" w:eastAsia="zh-CN"/>
        </w:rPr>
      </w:pPr>
      <w:r>
        <w:rPr>
          <w:rFonts w:hint="eastAsia" w:ascii="仿宋" w:hAnsi="仿宋" w:eastAsia="仿宋" w:cs="仿宋"/>
          <w:sz w:val="30"/>
          <w:highlight w:val="yellow"/>
          <w:lang w:val="en-US" w:eastAsia="zh-CN"/>
        </w:rPr>
        <w:t>采用学院统一账号登录（初始账号密码见附表）</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pPr>
      <w:r>
        <w:rPr>
          <w:rFonts w:hint="eastAsia" w:eastAsia="宋体"/>
          <w:lang w:eastAsia="zh-CN"/>
        </w:rPr>
        <w:drawing>
          <wp:inline distT="0" distB="0" distL="114300" distR="114300">
            <wp:extent cx="5269230" cy="2397760"/>
            <wp:effectExtent l="0" t="0" r="7620" b="2540"/>
            <wp:docPr id="8" name="图片 1" descr="1678784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1678784593(1)"/>
                    <pic:cNvPicPr>
                      <a:picLocks noChangeAspect="1"/>
                    </pic:cNvPicPr>
                  </pic:nvPicPr>
                  <pic:blipFill>
                    <a:blip r:embed="rId5"/>
                    <a:stretch>
                      <a:fillRect/>
                    </a:stretch>
                  </pic:blipFill>
                  <pic:spPr>
                    <a:xfrm>
                      <a:off x="0" y="0"/>
                      <a:ext cx="5269230" cy="23977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default"/>
          <w:lang w:val="en-US" w:eastAsia="zh-CN"/>
        </w:rPr>
      </w:pPr>
      <w:r>
        <w:rPr>
          <w:rFonts w:hint="eastAsia" w:eastAsia="宋体"/>
          <w:lang w:eastAsia="zh-CN"/>
        </w:rPr>
        <w:drawing>
          <wp:inline distT="0" distB="0" distL="114300" distR="114300">
            <wp:extent cx="5266690" cy="2389505"/>
            <wp:effectExtent l="0" t="0" r="10160" b="10795"/>
            <wp:docPr id="9" name="图片 2" descr="1678784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1678784803(1)"/>
                    <pic:cNvPicPr>
                      <a:picLocks noChangeAspect="1"/>
                    </pic:cNvPicPr>
                  </pic:nvPicPr>
                  <pic:blipFill>
                    <a:blip r:embed="rId6"/>
                    <a:stretch>
                      <a:fillRect/>
                    </a:stretch>
                  </pic:blipFill>
                  <pic:spPr>
                    <a:xfrm>
                      <a:off x="0" y="0"/>
                      <a:ext cx="5266690" cy="2389505"/>
                    </a:xfrm>
                    <a:prstGeom prst="rect">
                      <a:avLst/>
                    </a:prstGeom>
                    <a:noFill/>
                    <a:ln>
                      <a:noFill/>
                    </a:ln>
                  </pic:spPr>
                </pic:pic>
              </a:graphicData>
            </a:graphic>
          </wp:inline>
        </w:drawing>
      </w:r>
    </w:p>
    <w:p>
      <w:pPr>
        <w:rPr>
          <w:rFonts w:hint="eastAsia"/>
        </w:rPr>
      </w:pPr>
      <w:r>
        <w:rPr>
          <w:rFonts w:hint="eastAsia" w:eastAsia="宋体"/>
          <w:lang w:eastAsia="zh-CN"/>
        </w:rPr>
        <w:drawing>
          <wp:inline distT="0" distB="0" distL="114300" distR="114300">
            <wp:extent cx="5264785" cy="2406015"/>
            <wp:effectExtent l="0" t="0" r="12065" b="13335"/>
            <wp:docPr id="10" name="图片 3" descr="1678784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1678784847(1)"/>
                    <pic:cNvPicPr>
                      <a:picLocks noChangeAspect="1"/>
                    </pic:cNvPicPr>
                  </pic:nvPicPr>
                  <pic:blipFill>
                    <a:blip r:embed="rId7"/>
                    <a:stretch>
                      <a:fillRect/>
                    </a:stretch>
                  </pic:blipFill>
                  <pic:spPr>
                    <a:xfrm>
                      <a:off x="0" y="0"/>
                      <a:ext cx="5264785" cy="2406015"/>
                    </a:xfrm>
                    <a:prstGeom prst="rect">
                      <a:avLst/>
                    </a:prstGeom>
                    <a:noFill/>
                    <a:ln>
                      <a:noFill/>
                    </a:ln>
                  </pic:spPr>
                </pic:pic>
              </a:graphicData>
            </a:graphic>
          </wp:inline>
        </w:drawing>
      </w:r>
    </w:p>
    <w:p>
      <w:pPr>
        <w:pStyle w:val="3"/>
        <w:bidi w:val="0"/>
        <w:rPr>
          <w:rFonts w:hint="default"/>
          <w:lang w:val="en-US" w:eastAsia="zh-CN"/>
        </w:rPr>
      </w:pPr>
      <w:bookmarkStart w:id="8" w:name="_Toc27689"/>
      <w:r>
        <w:rPr>
          <w:rFonts w:hint="eastAsia"/>
          <w:lang w:val="en-US" w:eastAsia="zh-CN"/>
        </w:rPr>
        <w:t>2.3贵重仪器设备审核</w:t>
      </w:r>
      <w:bookmarkEnd w:id="8"/>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00" w:firstLineChars="200"/>
        <w:jc w:val="both"/>
        <w:textAlignment w:val="auto"/>
        <w:rPr>
          <w:rFonts w:hint="default" w:ascii="仿宋" w:hAnsi="仿宋" w:eastAsia="仿宋" w:cs="仿宋"/>
          <w:sz w:val="30"/>
          <w:lang w:val="en-US" w:eastAsia="zh-CN"/>
        </w:rPr>
      </w:pPr>
      <w:r>
        <w:rPr>
          <w:rFonts w:hint="eastAsia" w:ascii="仿宋" w:hAnsi="仿宋" w:eastAsia="仿宋" w:cs="仿宋"/>
          <w:sz w:val="30"/>
          <w:lang w:val="en-US" w:eastAsia="zh-CN"/>
        </w:rPr>
        <w:t>填报任务发起后，单位管理员可查看单位下的所有仪器、审核已填报的仪器。</w:t>
      </w:r>
      <w:r>
        <w:rPr>
          <w:rFonts w:hint="eastAsia" w:ascii="仿宋" w:hAnsi="仿宋" w:eastAsia="仿宋" w:cs="仿宋"/>
          <w:sz w:val="30"/>
          <w:highlight w:val="yellow"/>
          <w:lang w:val="en-US" w:eastAsia="zh-CN"/>
        </w:rPr>
        <w:t>点击单位审核—需填报下方数字—操作下方的审核，对设备进行审核</w:t>
      </w:r>
      <w:r>
        <w:rPr>
          <w:rFonts w:hint="eastAsia" w:ascii="仿宋" w:hAnsi="仿宋" w:eastAsia="仿宋" w:cs="仿宋"/>
          <w:sz w:val="30"/>
          <w:lang w:val="en-US" w:eastAsia="zh-CN"/>
        </w:rPr>
        <w:t>。可以选择通过与不通过，如不通过，需要联系设备管理员修改后重新提交。根据审核状态，及时跟进设备管理员填报情况。</w:t>
      </w:r>
    </w:p>
    <w:p>
      <w:pPr>
        <w:ind w:firstLine="0" w:firstLineChars="0"/>
      </w:pPr>
      <w:r>
        <w:drawing>
          <wp:inline distT="0" distB="0" distL="114300" distR="114300">
            <wp:extent cx="5949950" cy="1054100"/>
            <wp:effectExtent l="0" t="0" r="12700" b="1270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2"/>
                    <a:stretch>
                      <a:fillRect/>
                    </a:stretch>
                  </pic:blipFill>
                  <pic:spPr>
                    <a:xfrm>
                      <a:off x="0" y="0"/>
                      <a:ext cx="5949950" cy="1054100"/>
                    </a:xfrm>
                    <a:prstGeom prst="rect">
                      <a:avLst/>
                    </a:prstGeom>
                    <a:noFill/>
                    <a:ln>
                      <a:noFill/>
                    </a:ln>
                  </pic:spPr>
                </pic:pic>
              </a:graphicData>
            </a:graphic>
          </wp:inline>
        </w:drawing>
      </w:r>
    </w:p>
    <w:p>
      <w:pPr>
        <w:ind w:firstLine="0" w:firstLineChars="0"/>
      </w:pPr>
      <w:r>
        <w:drawing>
          <wp:inline distT="0" distB="0" distL="114300" distR="114300">
            <wp:extent cx="5967730" cy="963295"/>
            <wp:effectExtent l="0" t="0" r="13970" b="825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3"/>
                    <a:stretch>
                      <a:fillRect/>
                    </a:stretch>
                  </pic:blipFill>
                  <pic:spPr>
                    <a:xfrm>
                      <a:off x="0" y="0"/>
                      <a:ext cx="5967730" cy="963295"/>
                    </a:xfrm>
                    <a:prstGeom prst="rect">
                      <a:avLst/>
                    </a:prstGeom>
                    <a:noFill/>
                    <a:ln>
                      <a:noFill/>
                    </a:ln>
                  </pic:spPr>
                </pic:pic>
              </a:graphicData>
            </a:graphic>
          </wp:inline>
        </w:drawing>
      </w:r>
    </w:p>
    <w:p>
      <w:pPr>
        <w:ind w:firstLine="0" w:firstLineChars="0"/>
      </w:pPr>
      <w:r>
        <w:drawing>
          <wp:inline distT="0" distB="0" distL="114300" distR="114300">
            <wp:extent cx="5260975" cy="1277620"/>
            <wp:effectExtent l="0" t="0" r="15875" b="1778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4"/>
                    <a:stretch>
                      <a:fillRect/>
                    </a:stretch>
                  </pic:blipFill>
                  <pic:spPr>
                    <a:xfrm>
                      <a:off x="0" y="0"/>
                      <a:ext cx="5260975" cy="1277620"/>
                    </a:xfrm>
                    <a:prstGeom prst="rect">
                      <a:avLst/>
                    </a:prstGeom>
                    <a:noFill/>
                    <a:ln>
                      <a:noFill/>
                    </a:ln>
                  </pic:spPr>
                </pic:pic>
              </a:graphicData>
            </a:graphic>
          </wp:inline>
        </w:drawing>
      </w:r>
    </w:p>
    <w:p>
      <w:pPr>
        <w:pStyle w:val="3"/>
        <w:bidi w:val="0"/>
        <w:rPr>
          <w:rFonts w:hint="eastAsia"/>
          <w:lang w:val="en-US" w:eastAsia="zh-CN"/>
        </w:rPr>
      </w:pPr>
      <w:bookmarkStart w:id="9" w:name="_Toc19313"/>
      <w:r>
        <w:rPr>
          <w:rFonts w:hint="eastAsia"/>
          <w:lang w:val="en-US" w:eastAsia="zh-CN"/>
        </w:rPr>
        <w:t>2.4填写单位自评报告</w:t>
      </w:r>
      <w:bookmarkEnd w:id="9"/>
    </w:p>
    <w:p>
      <w:pPr>
        <w:pStyle w:val="9"/>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单位管理员需填写单位自评报告，</w:t>
      </w:r>
      <w:r>
        <w:rPr>
          <w:rFonts w:hint="eastAsia" w:ascii="仿宋" w:hAnsi="仿宋" w:eastAsia="仿宋" w:cs="仿宋"/>
          <w:kern w:val="2"/>
          <w:sz w:val="30"/>
          <w:szCs w:val="30"/>
          <w:highlight w:val="yellow"/>
          <w:lang w:val="en-US" w:eastAsia="zh-CN" w:bidi="ar-SA"/>
        </w:rPr>
        <w:t>系统开放即可开始文字部分的填写，填写后选择暂存</w:t>
      </w:r>
      <w:r>
        <w:rPr>
          <w:rFonts w:hint="eastAsia" w:ascii="仿宋" w:hAnsi="仿宋" w:eastAsia="仿宋" w:cs="仿宋"/>
          <w:kern w:val="2"/>
          <w:sz w:val="30"/>
          <w:szCs w:val="30"/>
          <w:lang w:val="en-US" w:eastAsia="zh-CN" w:bidi="ar-SA"/>
        </w:rPr>
        <w:t>。在填报任务列表，点击…（更多按钮）显示自评报告入口。</w:t>
      </w:r>
    </w:p>
    <w:p>
      <w:pPr>
        <w:ind w:firstLine="0" w:firstLineChars="0"/>
        <w:rPr>
          <w:rFonts w:hint="eastAsia" w:hAnsi="微软雅黑" w:eastAsiaTheme="minorEastAsia"/>
          <w:lang w:eastAsia="zh-CN"/>
        </w:rPr>
      </w:pPr>
    </w:p>
    <w:p>
      <w:pPr>
        <w:ind w:firstLine="420" w:firstLineChars="0"/>
        <w:rPr>
          <w:rFonts w:hint="eastAsia" w:hAnsi="微软雅黑"/>
        </w:rPr>
      </w:pPr>
      <w:r>
        <w:drawing>
          <wp:inline distT="0" distB="0" distL="114300" distR="114300">
            <wp:extent cx="5271770" cy="1136015"/>
            <wp:effectExtent l="0" t="0" r="5080" b="698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5271770" cy="1136015"/>
                    </a:xfrm>
                    <a:prstGeom prst="rect">
                      <a:avLst/>
                    </a:prstGeom>
                    <a:noFill/>
                    <a:ln>
                      <a:noFill/>
                    </a:ln>
                  </pic:spPr>
                </pic:pic>
              </a:graphicData>
            </a:graphic>
          </wp:inline>
        </w:drawing>
      </w:r>
    </w:p>
    <w:p>
      <w:pPr>
        <w:ind w:firstLine="420" w:firstLineChars="0"/>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仪器统计在所有设备审核通过后自动生成。单位管理员需填写创新成效等其他信息。</w:t>
      </w:r>
    </w:p>
    <w:p>
      <w:pPr>
        <w:ind w:firstLine="420" w:firstLineChars="0"/>
        <w:rPr>
          <w:rFonts w:hint="eastAsia" w:ascii="仿宋" w:hAnsi="仿宋" w:eastAsia="仿宋" w:cs="仿宋"/>
          <w:color w:val="C00000"/>
          <w:kern w:val="2"/>
          <w:sz w:val="30"/>
          <w:szCs w:val="30"/>
          <w:lang w:val="en-US" w:eastAsia="zh-CN" w:bidi="ar-SA"/>
        </w:rPr>
      </w:pPr>
      <w:r>
        <w:rPr>
          <w:rFonts w:hint="eastAsia" w:ascii="仿宋" w:hAnsi="仿宋" w:eastAsia="仿宋" w:cs="仿宋"/>
          <w:kern w:val="2"/>
          <w:sz w:val="30"/>
          <w:szCs w:val="30"/>
          <w:highlight w:val="yellow"/>
          <w:lang w:val="en-US" w:eastAsia="zh-CN" w:bidi="ar-SA"/>
        </w:rPr>
        <w:t>运行服务成效</w:t>
      </w:r>
      <w:r>
        <w:rPr>
          <w:rFonts w:hint="eastAsia" w:ascii="仿宋" w:hAnsi="仿宋" w:eastAsia="仿宋" w:cs="仿宋"/>
          <w:kern w:val="2"/>
          <w:sz w:val="30"/>
          <w:szCs w:val="30"/>
          <w:lang w:val="en-US" w:eastAsia="zh-CN" w:bidi="ar-SA"/>
        </w:rPr>
        <w:t>：本单位仪器在</w:t>
      </w:r>
      <w:r>
        <w:rPr>
          <w:rFonts w:hint="eastAsia" w:ascii="仿宋" w:hAnsi="仿宋" w:eastAsia="仿宋" w:cs="仿宋"/>
          <w:kern w:val="2"/>
          <w:sz w:val="30"/>
          <w:szCs w:val="30"/>
          <w:highlight w:val="yellow"/>
          <w:lang w:val="en-US" w:eastAsia="zh-CN" w:bidi="ar-SA"/>
        </w:rPr>
        <w:t>2022年</w:t>
      </w:r>
      <w:r>
        <w:rPr>
          <w:rFonts w:hint="eastAsia" w:ascii="仿宋" w:hAnsi="仿宋" w:eastAsia="仿宋" w:cs="仿宋"/>
          <w:kern w:val="2"/>
          <w:sz w:val="30"/>
          <w:szCs w:val="30"/>
          <w:lang w:val="en-US" w:eastAsia="zh-CN" w:bidi="ar-SA"/>
        </w:rPr>
        <w:t>的运行使用总体情况， 深度挖掘支撑服务重大科研任务情况等，重点评价相关研究成果的产出、水平与贡献。</w:t>
      </w:r>
      <w:r>
        <w:rPr>
          <w:rFonts w:hint="eastAsia" w:ascii="仿宋" w:hAnsi="仿宋" w:eastAsia="仿宋" w:cs="仿宋"/>
          <w:color w:val="C00000"/>
          <w:kern w:val="2"/>
          <w:sz w:val="30"/>
          <w:szCs w:val="30"/>
          <w:lang w:val="en-US" w:eastAsia="zh-CN" w:bidi="ar-SA"/>
        </w:rPr>
        <w:t>先全面概括+5个有特色有亮点的突出案例。</w:t>
      </w:r>
    </w:p>
    <w:p>
      <w:pPr>
        <w:ind w:firstLine="420" w:firstLineChars="0"/>
        <w:rPr>
          <w:rFonts w:hint="eastAsia" w:ascii="仿宋" w:hAnsi="仿宋" w:eastAsia="仿宋" w:cs="仿宋"/>
          <w:color w:val="C00000"/>
          <w:kern w:val="2"/>
          <w:sz w:val="30"/>
          <w:szCs w:val="30"/>
          <w:lang w:val="en-US" w:eastAsia="zh-CN" w:bidi="ar-SA"/>
        </w:rPr>
      </w:pPr>
      <w:r>
        <w:rPr>
          <w:rFonts w:hint="default" w:ascii="仿宋" w:hAnsi="仿宋" w:eastAsia="仿宋" w:cs="仿宋"/>
          <w:kern w:val="2"/>
          <w:sz w:val="30"/>
          <w:szCs w:val="30"/>
          <w:highlight w:val="yellow"/>
          <w:lang w:val="en-US" w:eastAsia="zh-CN" w:bidi="ar-SA"/>
        </w:rPr>
        <w:t>对外服务成效</w:t>
      </w:r>
      <w:r>
        <w:rPr>
          <w:rFonts w:hint="eastAsia" w:ascii="仿宋" w:hAnsi="仿宋" w:eastAsia="仿宋" w:cs="仿宋"/>
          <w:kern w:val="2"/>
          <w:sz w:val="30"/>
          <w:szCs w:val="30"/>
          <w:lang w:val="en-US" w:eastAsia="zh-CN" w:bidi="ar-SA"/>
        </w:rPr>
        <w:t>：</w:t>
      </w:r>
      <w:r>
        <w:rPr>
          <w:rFonts w:hint="default" w:ascii="仿宋" w:hAnsi="仿宋" w:eastAsia="仿宋" w:cs="仿宋"/>
          <w:kern w:val="2"/>
          <w:sz w:val="30"/>
          <w:szCs w:val="30"/>
          <w:lang w:val="en-US" w:eastAsia="zh-CN" w:bidi="ar-SA"/>
        </w:rPr>
        <w:t>法人单位在</w:t>
      </w:r>
      <w:r>
        <w:rPr>
          <w:rFonts w:hint="default" w:ascii="仿宋" w:hAnsi="仿宋" w:eastAsia="仿宋" w:cs="仿宋"/>
          <w:kern w:val="2"/>
          <w:sz w:val="30"/>
          <w:szCs w:val="30"/>
          <w:highlight w:val="yellow"/>
          <w:lang w:val="en-US" w:eastAsia="zh-CN" w:bidi="ar-SA"/>
        </w:rPr>
        <w:t>202</w:t>
      </w:r>
      <w:r>
        <w:rPr>
          <w:rFonts w:hint="eastAsia" w:ascii="仿宋" w:hAnsi="仿宋" w:eastAsia="仿宋" w:cs="仿宋"/>
          <w:kern w:val="2"/>
          <w:sz w:val="30"/>
          <w:szCs w:val="30"/>
          <w:highlight w:val="yellow"/>
          <w:lang w:val="en-US" w:eastAsia="zh-CN" w:bidi="ar-SA"/>
        </w:rPr>
        <w:t>2</w:t>
      </w:r>
      <w:r>
        <w:rPr>
          <w:rFonts w:hint="default" w:ascii="仿宋" w:hAnsi="仿宋" w:eastAsia="仿宋" w:cs="仿宋"/>
          <w:kern w:val="2"/>
          <w:sz w:val="30"/>
          <w:szCs w:val="30"/>
          <w:highlight w:val="yellow"/>
          <w:lang w:val="en-US" w:eastAsia="zh-CN" w:bidi="ar-SA"/>
        </w:rPr>
        <w:t>年</w:t>
      </w:r>
      <w:r>
        <w:rPr>
          <w:rFonts w:hint="default" w:ascii="仿宋" w:hAnsi="仿宋" w:eastAsia="仿宋" w:cs="仿宋"/>
          <w:kern w:val="2"/>
          <w:sz w:val="30"/>
          <w:szCs w:val="30"/>
          <w:lang w:val="en-US" w:eastAsia="zh-CN" w:bidi="ar-SA"/>
        </w:rPr>
        <w:t>利用本单位科研设施与仪器支撑外部个体和机构开展科技创新的成效。</w:t>
      </w:r>
      <w:r>
        <w:rPr>
          <w:rFonts w:hint="eastAsia" w:ascii="仿宋" w:hAnsi="仿宋" w:eastAsia="仿宋" w:cs="仿宋"/>
          <w:color w:val="C00000"/>
          <w:kern w:val="2"/>
          <w:sz w:val="30"/>
          <w:szCs w:val="30"/>
          <w:lang w:val="en-US" w:eastAsia="zh-CN" w:bidi="ar-SA"/>
        </w:rPr>
        <w:t>先全面概括+5个有特色有亮点的突出案例。</w:t>
      </w:r>
    </w:p>
    <w:p>
      <w:pPr>
        <w:rPr>
          <w:rFonts w:hint="eastAsia" w:ascii="仿宋" w:hAnsi="仿宋" w:eastAsia="仿宋" w:cs="仿宋"/>
          <w:kern w:val="2"/>
          <w:sz w:val="30"/>
          <w:szCs w:val="30"/>
          <w:lang w:val="en-US" w:eastAsia="zh-CN" w:bidi="ar-SA"/>
        </w:rPr>
      </w:pPr>
    </w:p>
    <w:p>
      <w:pPr>
        <w:ind w:firstLine="0" w:firstLineChars="0"/>
      </w:pPr>
      <w:r>
        <w:drawing>
          <wp:inline distT="0" distB="0" distL="0" distR="0">
            <wp:extent cx="5274310" cy="1496695"/>
            <wp:effectExtent l="0" t="0" r="254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4310" cy="1496695"/>
                    </a:xfrm>
                    <a:prstGeom prst="rect">
                      <a:avLst/>
                    </a:prstGeom>
                  </pic:spPr>
                </pic:pic>
              </a:graphicData>
            </a:graphic>
          </wp:inline>
        </w:drawing>
      </w:r>
    </w:p>
    <w:p>
      <w:pPr>
        <w:ind w:firstLine="0" w:firstLineChars="0"/>
        <w:rPr>
          <w:rFonts w:ascii="微软雅黑" w:hAnsi="微软雅黑" w:eastAsia="微软雅黑" w:cs="微软雅黑"/>
          <w:b/>
          <w:bCs/>
        </w:rPr>
      </w:pPr>
      <w:r>
        <w:drawing>
          <wp:inline distT="0" distB="0" distL="114300" distR="114300">
            <wp:extent cx="5269230" cy="2741930"/>
            <wp:effectExtent l="0" t="0" r="7620" b="127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7"/>
                    <a:stretch>
                      <a:fillRect/>
                    </a:stretch>
                  </pic:blipFill>
                  <pic:spPr>
                    <a:xfrm>
                      <a:off x="0" y="0"/>
                      <a:ext cx="5269230" cy="2741930"/>
                    </a:xfrm>
                    <a:prstGeom prst="rect">
                      <a:avLst/>
                    </a:prstGeom>
                    <a:noFill/>
                    <a:ln>
                      <a:noFill/>
                    </a:ln>
                  </pic:spPr>
                </pic:pic>
              </a:graphicData>
            </a:graphic>
          </wp:inline>
        </w:drawing>
      </w:r>
    </w:p>
    <w:p>
      <w:pPr>
        <w:rPr>
          <w:rFonts w:hint="default" w:ascii="仿宋" w:hAnsi="仿宋" w:eastAsia="仿宋"/>
          <w:sz w:val="30"/>
          <w:vertAlign w:val="baseline"/>
          <w:lang w:val="en-US" w:eastAsia="zh-CN"/>
        </w:rPr>
      </w:pPr>
    </w:p>
    <w:p>
      <w:pPr>
        <w:numPr>
          <w:ilvl w:val="0"/>
          <w:numId w:val="0"/>
        </w:numPr>
        <w:ind w:leftChars="200"/>
        <w:jc w:val="center"/>
        <w:rPr>
          <w:rFonts w:hint="eastAsia" w:ascii="仿宋" w:hAnsi="仿宋" w:eastAsia="仿宋" w:cs="仿宋"/>
          <w:b/>
          <w:bCs/>
          <w:kern w:val="2"/>
          <w:sz w:val="40"/>
          <w:szCs w:val="48"/>
          <w:lang w:val="en-US" w:eastAsia="zh-CN" w:bidi="ar-SA"/>
        </w:rPr>
      </w:pPr>
    </w:p>
    <w:p>
      <w:pPr>
        <w:numPr>
          <w:ilvl w:val="0"/>
          <w:numId w:val="0"/>
        </w:numPr>
        <w:ind w:leftChars="200"/>
        <w:jc w:val="center"/>
        <w:rPr>
          <w:rFonts w:hint="eastAsia" w:ascii="仿宋" w:hAnsi="仿宋" w:eastAsia="仿宋" w:cs="仿宋"/>
          <w:b/>
          <w:bCs/>
          <w:kern w:val="2"/>
          <w:sz w:val="40"/>
          <w:szCs w:val="48"/>
          <w:lang w:val="en-US" w:eastAsia="zh-CN" w:bidi="ar-SA"/>
        </w:rPr>
      </w:pPr>
    </w:p>
    <w:p>
      <w:pPr>
        <w:numPr>
          <w:ilvl w:val="0"/>
          <w:numId w:val="0"/>
        </w:numPr>
        <w:ind w:leftChars="200"/>
        <w:jc w:val="center"/>
        <w:rPr>
          <w:rFonts w:hint="eastAsia" w:ascii="仿宋" w:hAnsi="仿宋" w:eastAsia="仿宋" w:cs="仿宋"/>
          <w:b/>
          <w:bCs/>
          <w:kern w:val="2"/>
          <w:sz w:val="40"/>
          <w:szCs w:val="48"/>
          <w:lang w:val="en-US" w:eastAsia="zh-CN" w:bidi="ar-SA"/>
        </w:rPr>
      </w:pPr>
    </w:p>
    <w:p>
      <w:pPr>
        <w:numPr>
          <w:ilvl w:val="0"/>
          <w:numId w:val="0"/>
        </w:numPr>
        <w:ind w:leftChars="200"/>
        <w:jc w:val="center"/>
        <w:rPr>
          <w:rFonts w:hint="eastAsia" w:ascii="仿宋" w:hAnsi="仿宋" w:eastAsia="仿宋" w:cs="仿宋"/>
          <w:b/>
          <w:bCs/>
          <w:kern w:val="2"/>
          <w:sz w:val="40"/>
          <w:szCs w:val="48"/>
          <w:lang w:val="en-US" w:eastAsia="zh-CN" w:bidi="ar-SA"/>
        </w:rPr>
        <w:sectPr>
          <w:pgSz w:w="11906" w:h="16838"/>
          <w:pgMar w:top="1440" w:right="1800" w:bottom="1440" w:left="1800" w:header="851" w:footer="992" w:gutter="0"/>
          <w:cols w:space="425" w:num="1"/>
          <w:docGrid w:type="lines" w:linePitch="312" w:charSpace="0"/>
        </w:sectPr>
      </w:pPr>
    </w:p>
    <w:p>
      <w:pPr>
        <w:numPr>
          <w:ilvl w:val="0"/>
          <w:numId w:val="0"/>
        </w:numPr>
        <w:jc w:val="left"/>
        <w:rPr>
          <w:rFonts w:hint="default" w:ascii="仿宋" w:hAnsi="仿宋" w:eastAsia="仿宋" w:cs="仿宋"/>
          <w:b/>
          <w:bCs/>
          <w:kern w:val="2"/>
          <w:sz w:val="32"/>
          <w:szCs w:val="40"/>
          <w:lang w:val="en-US" w:eastAsia="zh-CN" w:bidi="ar-SA"/>
        </w:rPr>
      </w:pPr>
      <w:r>
        <w:rPr>
          <w:rFonts w:hint="eastAsia" w:ascii="仿宋" w:hAnsi="仿宋" w:eastAsia="仿宋" w:cs="仿宋"/>
          <w:b/>
          <w:bCs/>
          <w:kern w:val="2"/>
          <w:sz w:val="32"/>
          <w:szCs w:val="40"/>
          <w:lang w:val="en-US" w:eastAsia="zh-CN" w:bidi="ar-SA"/>
        </w:rPr>
        <w:t>附表</w:t>
      </w:r>
    </w:p>
    <w:p>
      <w:pPr>
        <w:numPr>
          <w:ilvl w:val="0"/>
          <w:numId w:val="0"/>
        </w:numPr>
        <w:ind w:leftChars="200"/>
        <w:jc w:val="center"/>
        <w:rPr>
          <w:rFonts w:hint="default" w:ascii="仿宋" w:hAnsi="仿宋" w:eastAsia="仿宋"/>
          <w:sz w:val="30"/>
          <w:vertAlign w:val="baseline"/>
          <w:lang w:val="en-US" w:eastAsia="zh-CN"/>
        </w:rPr>
      </w:pPr>
      <w:r>
        <w:rPr>
          <w:rFonts w:hint="eastAsia" w:ascii="仿宋" w:hAnsi="仿宋" w:eastAsia="仿宋" w:cs="仿宋"/>
          <w:b/>
          <w:bCs/>
          <w:kern w:val="2"/>
          <w:sz w:val="40"/>
          <w:szCs w:val="48"/>
          <w:lang w:val="en-US" w:eastAsia="zh-CN" w:bidi="ar-SA"/>
        </w:rPr>
        <w:t>单位管理员</w:t>
      </w:r>
      <w:r>
        <w:rPr>
          <w:rFonts w:hint="eastAsia" w:ascii="仿宋" w:hAnsi="仿宋" w:eastAsia="仿宋" w:cs="仿宋"/>
          <w:b/>
          <w:bCs/>
          <w:kern w:val="2"/>
          <w:sz w:val="40"/>
          <w:szCs w:val="48"/>
          <w:highlight w:val="yellow"/>
          <w:lang w:val="en-US" w:eastAsia="zh-CN" w:bidi="ar-SA"/>
        </w:rPr>
        <w:t>初始</w:t>
      </w:r>
      <w:r>
        <w:rPr>
          <w:rFonts w:hint="eastAsia" w:ascii="仿宋" w:hAnsi="仿宋" w:eastAsia="仿宋" w:cs="仿宋"/>
          <w:b/>
          <w:bCs/>
          <w:kern w:val="2"/>
          <w:sz w:val="40"/>
          <w:szCs w:val="48"/>
          <w:lang w:val="en-US" w:eastAsia="zh-CN" w:bidi="ar-SA"/>
        </w:rPr>
        <w:t>登录账号及密码</w:t>
      </w:r>
    </w:p>
    <w:tbl>
      <w:tblPr>
        <w:tblStyle w:val="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2655"/>
        <w:gridCol w:w="2657"/>
        <w:gridCol w:w="2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eastAsia" w:ascii="Times New Roman" w:hAnsi="Times New Roman" w:eastAsia="仿宋" w:cs="Times New Roman"/>
                <w:color w:val="auto"/>
                <w:sz w:val="24"/>
                <w:szCs w:val="24"/>
                <w:vertAlign w:val="baseline"/>
                <w:lang w:val="en-US" w:eastAsia="zh-CN"/>
              </w:rPr>
              <w:t>序号</w:t>
            </w:r>
          </w:p>
        </w:tc>
        <w:tc>
          <w:tcPr>
            <w:tcW w:w="1558" w:type="pct"/>
            <w:vAlign w:val="center"/>
          </w:tcPr>
          <w:p>
            <w:pPr>
              <w:numPr>
                <w:ilvl w:val="0"/>
                <w:numId w:val="0"/>
              </w:numPr>
              <w:ind w:left="0" w:leftChars="0" w:firstLine="0" w:firstLineChars="0"/>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学院</w:t>
            </w:r>
          </w:p>
        </w:tc>
        <w:tc>
          <w:tcPr>
            <w:tcW w:w="1559" w:type="pct"/>
            <w:vAlign w:val="center"/>
          </w:tcPr>
          <w:p>
            <w:pPr>
              <w:numPr>
                <w:ilvl w:val="0"/>
                <w:numId w:val="0"/>
              </w:numPr>
              <w:ind w:left="0" w:leftChars="0" w:firstLine="0" w:firstLineChars="0"/>
              <w:jc w:val="center"/>
              <w:rPr>
                <w:rFonts w:hint="default" w:ascii="仿宋" w:hAnsi="仿宋" w:eastAsia="仿宋"/>
                <w:color w:val="auto"/>
                <w:sz w:val="30"/>
                <w:vertAlign w:val="baseline"/>
                <w:lang w:val="en-US" w:eastAsia="zh-CN"/>
              </w:rPr>
            </w:pPr>
            <w:r>
              <w:rPr>
                <w:rFonts w:hint="eastAsia" w:ascii="宋体" w:hAnsi="宋体" w:eastAsia="宋体" w:cs="宋体"/>
                <w:color w:val="auto"/>
                <w:sz w:val="24"/>
                <w:szCs w:val="24"/>
                <w:vertAlign w:val="baseline"/>
                <w:lang w:val="en-US" w:eastAsia="zh-CN"/>
              </w:rPr>
              <w:t>账号</w:t>
            </w:r>
          </w:p>
        </w:tc>
        <w:tc>
          <w:tcPr>
            <w:tcW w:w="1559" w:type="pct"/>
            <w:vAlign w:val="center"/>
          </w:tcPr>
          <w:p>
            <w:pPr>
              <w:numPr>
                <w:ilvl w:val="0"/>
                <w:numId w:val="0"/>
              </w:numPr>
              <w:ind w:left="0" w:leftChars="0" w:firstLine="0" w:firstLineChars="0"/>
              <w:jc w:val="center"/>
              <w:rPr>
                <w:rFonts w:hint="default" w:ascii="仿宋" w:hAnsi="仿宋" w:eastAsia="仿宋"/>
                <w:b/>
                <w:bCs/>
                <w:color w:val="auto"/>
                <w:sz w:val="30"/>
                <w:vertAlign w:val="baseline"/>
                <w:lang w:val="en-US" w:eastAsia="zh-CN"/>
              </w:rPr>
            </w:pPr>
            <w:r>
              <w:rPr>
                <w:rFonts w:hint="eastAsia" w:ascii="宋体" w:hAnsi="宋体" w:eastAsia="宋体" w:cs="宋体"/>
                <w:color w:val="auto"/>
                <w:sz w:val="24"/>
                <w:szCs w:val="24"/>
                <w:vertAlign w:val="baseline"/>
                <w:lang w:val="en-US" w:eastAsia="zh-CN"/>
              </w:rPr>
              <w:t>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1</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文学院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文学院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文学院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2</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新闻与传播学院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新闻与传播学院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新闻与传播学院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3</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管理学院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管理学院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管理学院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4</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理工学院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理工学院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理工学院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5</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信息科学技术学院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信息科学技术学院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信息科学技术学院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6</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生命科学技术学院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生命科学技术学院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生命科学技术学院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7</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药学院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药学院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8</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华文学院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华文学院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华文学院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9</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环境学院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环境学院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环境学院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10</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光子技术研究院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光子技术研究院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光子技术研究院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11</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质谱仪器与大气环境研究所</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质谱仪器与大气环境研究所</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质谱仪器与大气环境研究所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12</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粤港澳中枢神经再生研究院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粤港澳中枢神经再生研究院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粤港澳中枢神经再生研究院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13</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先进耐磨蚀及功能材料研究院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先进耐磨蚀及功能材料研究院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先进耐磨蚀及功能材料研究院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14</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化学与材料学院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化学与材料学院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化学与材料学院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15</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纳米光子学研究院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纳米光子学研究院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纳米光子学研究院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16</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环境与气候研究院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环境与气候研究院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环境与气候研究院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17</w:t>
            </w:r>
          </w:p>
        </w:tc>
        <w:tc>
          <w:tcPr>
            <w:tcW w:w="1558" w:type="pct"/>
            <w:vAlign w:val="center"/>
          </w:tcPr>
          <w:p>
            <w:pPr>
              <w:keepNext w:val="0"/>
              <w:keepLines w:val="0"/>
              <w:widowControl/>
              <w:suppressLineNumbers w:val="0"/>
              <w:jc w:val="center"/>
              <w:textAlignment w:val="bottom"/>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新能源技术研究院</w:t>
            </w:r>
          </w:p>
        </w:tc>
        <w:tc>
          <w:tcPr>
            <w:tcW w:w="1559" w:type="pct"/>
            <w:vAlign w:val="center"/>
          </w:tcPr>
          <w:p>
            <w:pPr>
              <w:keepNext w:val="0"/>
              <w:keepLines w:val="0"/>
              <w:widowControl/>
              <w:suppressLineNumbers w:val="0"/>
              <w:jc w:val="center"/>
              <w:textAlignment w:val="bottom"/>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新能源技术研究院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新能源技术研究院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18</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力学与建筑工程学院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力学与建筑工程学院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力学与建筑工程学院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19</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基础医学与公共卫生学院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基础医学与公共卫生学院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基础医学与公共卫生学院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20</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中医学院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中医学院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中医学院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21</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衰老与再生医学研究院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衰老与再生医学研究院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衰老与再生医学研究院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22</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护理学院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护理学院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护理学院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23</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包装工程学院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包装工程学院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包装工程学院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24</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先进与应用化学合成研究院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先进与应用化学合成研究院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先进与应用化学合成研究院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2</w:t>
            </w:r>
            <w:r>
              <w:rPr>
                <w:rFonts w:hint="eastAsia" w:ascii="Times New Roman" w:hAnsi="Times New Roman" w:eastAsia="仿宋" w:cs="Times New Roman"/>
                <w:color w:val="auto"/>
                <w:sz w:val="24"/>
                <w:szCs w:val="24"/>
                <w:vertAlign w:val="baseline"/>
                <w:lang w:val="en-US" w:eastAsia="zh-CN"/>
              </w:rPr>
              <w:t>5</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病原微生物研究院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病原微生物研究院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病原微生物研究院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2</w:t>
            </w:r>
            <w:r>
              <w:rPr>
                <w:rFonts w:hint="eastAsia" w:ascii="Times New Roman" w:hAnsi="Times New Roman" w:eastAsia="仿宋" w:cs="Times New Roman"/>
                <w:color w:val="auto"/>
                <w:sz w:val="24"/>
                <w:szCs w:val="24"/>
                <w:vertAlign w:val="baseline"/>
                <w:lang w:val="en-US" w:eastAsia="zh-CN"/>
              </w:rPr>
              <w:t>6</w:t>
            </w:r>
          </w:p>
        </w:tc>
        <w:tc>
          <w:tcPr>
            <w:tcW w:w="1558" w:type="pct"/>
            <w:vAlign w:val="center"/>
          </w:tcPr>
          <w:p>
            <w:pPr>
              <w:keepNext w:val="0"/>
              <w:keepLines w:val="0"/>
              <w:widowControl/>
              <w:suppressLineNumbers w:val="0"/>
              <w:jc w:val="center"/>
              <w:textAlignment w:val="bottom"/>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国际能源学院</w:t>
            </w:r>
          </w:p>
        </w:tc>
        <w:tc>
          <w:tcPr>
            <w:tcW w:w="1559" w:type="pct"/>
            <w:vAlign w:val="center"/>
          </w:tcPr>
          <w:p>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国际能源学院</w:t>
            </w:r>
          </w:p>
        </w:tc>
        <w:tc>
          <w:tcPr>
            <w:tcW w:w="1559" w:type="pct"/>
            <w:vAlign w:val="center"/>
          </w:tcPr>
          <w:p>
            <w:pPr>
              <w:keepNext w:val="0"/>
              <w:keepLines w:val="0"/>
              <w:widowControl/>
              <w:suppressLineNumbers w:val="0"/>
              <w:jc w:val="center"/>
              <w:textAlignment w:val="bottom"/>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i w:val="0"/>
                <w:iCs w:val="0"/>
                <w:color w:val="auto"/>
                <w:kern w:val="0"/>
                <w:sz w:val="24"/>
                <w:szCs w:val="24"/>
                <w:u w:val="none"/>
                <w:lang w:val="en-US" w:eastAsia="zh-CN" w:bidi="ar"/>
              </w:rPr>
              <w:t>国际能源学院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2</w:t>
            </w:r>
            <w:r>
              <w:rPr>
                <w:rFonts w:hint="eastAsia" w:ascii="Times New Roman" w:hAnsi="Times New Roman" w:eastAsia="仿宋" w:cs="Times New Roman"/>
                <w:color w:val="auto"/>
                <w:sz w:val="24"/>
                <w:szCs w:val="24"/>
                <w:vertAlign w:val="baseline"/>
                <w:lang w:val="en-US" w:eastAsia="zh-CN"/>
              </w:rPr>
              <w:t>7</w:t>
            </w:r>
          </w:p>
        </w:tc>
        <w:tc>
          <w:tcPr>
            <w:tcW w:w="1558" w:type="pct"/>
            <w:vAlign w:val="center"/>
          </w:tcPr>
          <w:p>
            <w:pPr>
              <w:keepNext w:val="0"/>
              <w:keepLines w:val="0"/>
              <w:widowControl/>
              <w:suppressLineNumbers w:val="0"/>
              <w:jc w:val="center"/>
              <w:textAlignment w:val="center"/>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第一临床医学院</w:t>
            </w:r>
          </w:p>
        </w:tc>
        <w:tc>
          <w:tcPr>
            <w:tcW w:w="155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第一临床医学院</w:t>
            </w:r>
          </w:p>
        </w:tc>
        <w:tc>
          <w:tcPr>
            <w:tcW w:w="1559" w:type="pct"/>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第一临床医学院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2</w:t>
            </w:r>
            <w:r>
              <w:rPr>
                <w:rFonts w:hint="eastAsia" w:ascii="Times New Roman" w:hAnsi="Times New Roman" w:eastAsia="仿宋" w:cs="Times New Roman"/>
                <w:color w:val="auto"/>
                <w:sz w:val="24"/>
                <w:szCs w:val="24"/>
                <w:vertAlign w:val="baseline"/>
                <w:lang w:val="en-US" w:eastAsia="zh-CN"/>
              </w:rPr>
              <w:t>8</w:t>
            </w:r>
          </w:p>
        </w:tc>
        <w:tc>
          <w:tcPr>
            <w:tcW w:w="1558" w:type="pct"/>
            <w:vAlign w:val="center"/>
          </w:tcPr>
          <w:p>
            <w:pPr>
              <w:keepNext w:val="0"/>
              <w:keepLines w:val="0"/>
              <w:widowControl/>
              <w:suppressLineNumbers w:val="0"/>
              <w:jc w:val="center"/>
              <w:textAlignment w:val="center"/>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华侨医院</w:t>
            </w:r>
          </w:p>
        </w:tc>
        <w:tc>
          <w:tcPr>
            <w:tcW w:w="155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华侨医院</w:t>
            </w:r>
          </w:p>
        </w:tc>
        <w:tc>
          <w:tcPr>
            <w:tcW w:w="1559" w:type="pct"/>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华侨医院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3</w:t>
            </w:r>
            <w:r>
              <w:rPr>
                <w:rFonts w:hint="eastAsia" w:ascii="Times New Roman" w:hAnsi="Times New Roman" w:eastAsia="仿宋" w:cs="Times New Roman"/>
                <w:color w:val="auto"/>
                <w:sz w:val="24"/>
                <w:szCs w:val="24"/>
                <w:vertAlign w:val="baseline"/>
                <w:lang w:val="en-US" w:eastAsia="zh-CN"/>
              </w:rPr>
              <w:t>9</w:t>
            </w:r>
          </w:p>
        </w:tc>
        <w:tc>
          <w:tcPr>
            <w:tcW w:w="1558" w:type="pct"/>
            <w:vAlign w:val="center"/>
          </w:tcPr>
          <w:p>
            <w:pPr>
              <w:keepNext w:val="0"/>
              <w:keepLines w:val="0"/>
              <w:widowControl/>
              <w:suppressLineNumbers w:val="0"/>
              <w:jc w:val="center"/>
              <w:textAlignment w:val="center"/>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auto"/>
                <w:kern w:val="0"/>
                <w:sz w:val="24"/>
                <w:szCs w:val="24"/>
                <w:u w:val="none"/>
                <w:lang w:val="en-US" w:eastAsia="zh-CN" w:bidi="ar"/>
              </w:rPr>
              <w:t>实验技术中心</w:t>
            </w:r>
          </w:p>
        </w:tc>
        <w:tc>
          <w:tcPr>
            <w:tcW w:w="155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实验技术中心</w:t>
            </w:r>
          </w:p>
        </w:tc>
        <w:tc>
          <w:tcPr>
            <w:tcW w:w="1559" w:type="pct"/>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实验技术中心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eastAsia" w:ascii="Times New Roman" w:hAnsi="Times New Roman" w:eastAsia="仿宋" w:cs="Times New Roman"/>
                <w:color w:val="auto"/>
                <w:sz w:val="24"/>
                <w:szCs w:val="24"/>
                <w:vertAlign w:val="baseline"/>
                <w:lang w:val="en-US" w:eastAsia="zh-CN"/>
              </w:rPr>
              <w:t>30</w:t>
            </w:r>
          </w:p>
        </w:tc>
        <w:tc>
          <w:tcPr>
            <w:tcW w:w="1558" w:type="pct"/>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实验动物中心</w:t>
            </w:r>
          </w:p>
        </w:tc>
        <w:tc>
          <w:tcPr>
            <w:tcW w:w="155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实验动物中心</w:t>
            </w:r>
          </w:p>
        </w:tc>
        <w:tc>
          <w:tcPr>
            <w:tcW w:w="155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实验动物中心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2" w:type="pct"/>
            <w:vAlign w:val="center"/>
          </w:tcPr>
          <w:p>
            <w:pPr>
              <w:numPr>
                <w:ilvl w:val="0"/>
                <w:numId w:val="0"/>
              </w:numPr>
              <w:jc w:val="center"/>
              <w:rPr>
                <w:rFonts w:hint="default" w:ascii="Times New Roman" w:hAnsi="Times New Roman" w:eastAsia="仿宋" w:cs="Times New Roman"/>
                <w:color w:val="auto"/>
                <w:sz w:val="24"/>
                <w:szCs w:val="24"/>
                <w:vertAlign w:val="baseline"/>
                <w:lang w:val="en-US" w:eastAsia="zh-CN"/>
              </w:rPr>
            </w:pPr>
            <w:r>
              <w:rPr>
                <w:rFonts w:hint="eastAsia" w:ascii="Times New Roman" w:hAnsi="Times New Roman" w:eastAsia="仿宋" w:cs="Times New Roman"/>
                <w:color w:val="auto"/>
                <w:sz w:val="24"/>
                <w:szCs w:val="24"/>
                <w:vertAlign w:val="baseline"/>
                <w:lang w:val="en-US" w:eastAsia="zh-CN"/>
              </w:rPr>
              <w:t>31</w:t>
            </w:r>
          </w:p>
        </w:tc>
        <w:tc>
          <w:tcPr>
            <w:tcW w:w="1558" w:type="pct"/>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肿瘤研究所</w:t>
            </w:r>
          </w:p>
        </w:tc>
        <w:tc>
          <w:tcPr>
            <w:tcW w:w="155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肿瘤研究所</w:t>
            </w:r>
          </w:p>
        </w:tc>
        <w:tc>
          <w:tcPr>
            <w:tcW w:w="1559"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肿瘤研究所</w:t>
            </w:r>
          </w:p>
        </w:tc>
      </w:tr>
    </w:tbl>
    <w:p>
      <w:pPr>
        <w:numPr>
          <w:ilvl w:val="0"/>
          <w:numId w:val="0"/>
        </w:numPr>
        <w:rPr>
          <w:rFonts w:hint="eastAsia" w:ascii="仿宋" w:hAnsi="仿宋" w:eastAsia="仿宋"/>
          <w:sz w:val="30"/>
          <w:vertAlign w:val="baseline"/>
          <w:lang w:val="en-US" w:eastAsia="zh-CN"/>
        </w:rPr>
      </w:pPr>
      <w:r>
        <w:rPr>
          <w:rFonts w:hint="eastAsia" w:ascii="仿宋" w:hAnsi="仿宋" w:eastAsia="仿宋"/>
          <w:sz w:val="30"/>
          <w:vertAlign w:val="baseline"/>
          <w:lang w:val="en-US" w:eastAsia="zh-CN"/>
        </w:rPr>
        <w:t>备注：</w:t>
      </w:r>
    </w:p>
    <w:p>
      <w:pPr>
        <w:numPr>
          <w:ilvl w:val="0"/>
          <w:numId w:val="0"/>
        </w:numPr>
        <w:rPr>
          <w:rFonts w:hint="eastAsia" w:ascii="仿宋" w:hAnsi="仿宋" w:eastAsia="仿宋" w:cs="仿宋"/>
          <w:sz w:val="30"/>
          <w:szCs w:val="30"/>
          <w:lang w:val="en-US" w:eastAsia="zh-CN"/>
        </w:rPr>
      </w:pPr>
      <w:r>
        <w:rPr>
          <w:rFonts w:hint="eastAsia" w:ascii="仿宋" w:hAnsi="仿宋" w:eastAsia="仿宋"/>
          <w:sz w:val="30"/>
          <w:vertAlign w:val="baseline"/>
          <w:lang w:val="en-US" w:eastAsia="zh-CN"/>
        </w:rPr>
        <w:t>1.新增</w:t>
      </w:r>
      <w:r>
        <w:rPr>
          <w:rFonts w:hint="eastAsia" w:ascii="仿宋" w:hAnsi="仿宋" w:eastAsia="仿宋"/>
          <w:sz w:val="30"/>
          <w:highlight w:val="yellow"/>
          <w:vertAlign w:val="baseline"/>
          <w:lang w:val="en-US" w:eastAsia="zh-CN"/>
        </w:rPr>
        <w:t>二级</w:t>
      </w:r>
      <w:r>
        <w:rPr>
          <w:rFonts w:hint="eastAsia" w:ascii="仿宋" w:hAnsi="仿宋" w:eastAsia="仿宋"/>
          <w:sz w:val="30"/>
          <w:vertAlign w:val="baseline"/>
          <w:lang w:val="en-US" w:eastAsia="zh-CN"/>
        </w:rPr>
        <w:t>单位若无单位管理员账号，请联系</w:t>
      </w:r>
      <w:r>
        <w:rPr>
          <w:rFonts w:hint="eastAsia" w:ascii="仿宋" w:hAnsi="仿宋" w:eastAsia="仿宋" w:cs="仿宋"/>
          <w:sz w:val="30"/>
          <w:szCs w:val="30"/>
          <w:lang w:val="en-US" w:eastAsia="zh-CN"/>
        </w:rPr>
        <w:t>饶欣远老师</w:t>
      </w:r>
      <w:r>
        <w:rPr>
          <w:rFonts w:hint="eastAsia" w:ascii="仿宋" w:hAnsi="仿宋" w:eastAsia="仿宋" w:cs="仿宋"/>
          <w:sz w:val="30"/>
          <w:szCs w:val="30"/>
        </w:rPr>
        <w:t>，电话：8522</w:t>
      </w:r>
      <w:r>
        <w:rPr>
          <w:rFonts w:hint="eastAsia" w:ascii="仿宋" w:hAnsi="仿宋" w:eastAsia="仿宋" w:cs="仿宋"/>
          <w:sz w:val="30"/>
          <w:szCs w:val="30"/>
          <w:lang w:val="en-US" w:eastAsia="zh-CN"/>
        </w:rPr>
        <w:t>8391</w:t>
      </w:r>
      <w:r>
        <w:rPr>
          <w:rFonts w:hint="eastAsia" w:ascii="仿宋" w:hAnsi="仿宋" w:eastAsia="仿宋" w:cs="仿宋"/>
          <w:sz w:val="30"/>
          <w:szCs w:val="30"/>
        </w:rPr>
        <w:t>，</w:t>
      </w:r>
      <w:r>
        <w:rPr>
          <w:rFonts w:hint="eastAsia" w:ascii="仿宋" w:hAnsi="仿宋" w:eastAsia="仿宋" w:cs="仿宋"/>
          <w:sz w:val="30"/>
          <w:szCs w:val="30"/>
          <w:lang w:val="en-US" w:eastAsia="zh-CN"/>
        </w:rPr>
        <w:t>石牌校区行政楼307。</w:t>
      </w:r>
    </w:p>
    <w:p>
      <w:pPr>
        <w:numPr>
          <w:ilvl w:val="0"/>
          <w:numId w:val="0"/>
        </w:numPr>
        <w:outlineLvl w:val="0"/>
        <w:rPr>
          <w:rFonts w:hint="eastAsia" w:ascii="仿宋" w:hAnsi="仿宋" w:eastAsia="仿宋" w:cs="仿宋"/>
          <w:sz w:val="30"/>
          <w:szCs w:val="30"/>
          <w:lang w:val="en-US" w:eastAsia="zh-CN"/>
        </w:rPr>
      </w:pPr>
      <w:bookmarkStart w:id="10" w:name="_Toc6800"/>
      <w:r>
        <w:rPr>
          <w:rFonts w:hint="eastAsia" w:ascii="仿宋" w:hAnsi="仿宋" w:eastAsia="仿宋" w:cs="仿宋"/>
          <w:sz w:val="30"/>
          <w:szCs w:val="30"/>
          <w:lang w:val="en-US" w:eastAsia="zh-CN"/>
        </w:rPr>
        <w:t>2.本表格仅为</w:t>
      </w:r>
      <w:r>
        <w:rPr>
          <w:rFonts w:hint="eastAsia" w:ascii="仿宋" w:hAnsi="仿宋" w:eastAsia="仿宋" w:cs="仿宋"/>
          <w:sz w:val="30"/>
          <w:szCs w:val="30"/>
          <w:highlight w:val="yellow"/>
          <w:lang w:val="en-US" w:eastAsia="zh-CN"/>
        </w:rPr>
        <w:t>初始</w:t>
      </w:r>
      <w:r>
        <w:rPr>
          <w:rFonts w:hint="eastAsia" w:ascii="仿宋" w:hAnsi="仿宋" w:eastAsia="仿宋" w:cs="仿宋"/>
          <w:sz w:val="30"/>
          <w:szCs w:val="30"/>
          <w:lang w:val="en-US" w:eastAsia="zh-CN"/>
        </w:rPr>
        <w:t>账号及密码，请及时修改密码。</w:t>
      </w:r>
      <w:bookmarkEnd w:id="10"/>
    </w:p>
    <w:p>
      <w:pPr>
        <w:numPr>
          <w:ilvl w:val="0"/>
          <w:numId w:val="0"/>
        </w:numP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3.账号仅为单位查询及</w:t>
      </w:r>
      <w:r>
        <w:rPr>
          <w:rFonts w:hint="eastAsia" w:ascii="仿宋" w:hAnsi="仿宋" w:eastAsia="仿宋" w:cs="仿宋"/>
          <w:sz w:val="30"/>
          <w:szCs w:val="30"/>
          <w:highlight w:val="yellow"/>
          <w:lang w:val="en-US" w:eastAsia="zh-CN"/>
        </w:rPr>
        <w:t>每年</w:t>
      </w:r>
      <w:r>
        <w:rPr>
          <w:rFonts w:hint="eastAsia" w:ascii="仿宋" w:hAnsi="仿宋" w:eastAsia="仿宋" w:cs="仿宋"/>
          <w:sz w:val="30"/>
          <w:szCs w:val="30"/>
          <w:lang w:val="en-US" w:eastAsia="zh-CN"/>
        </w:rPr>
        <w:t>评价考核审核账号，请各单位妥善保存。</w:t>
      </w:r>
    </w:p>
    <w:p>
      <w:pPr>
        <w:jc w:val="left"/>
        <w:rPr>
          <w:rFonts w:hint="default"/>
          <w:sz w:val="36"/>
          <w:szCs w:val="4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M3tSfd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BFGgrRQ&#10;8ftvX++//7z/8QXBHgi0VWYCcbcKIu3uUu4guN83sOl47yrdun9ghMAP8t4d5GU7i6g7lA7SNAIX&#10;BV+/APzweFxpY18x2SJnZFhD/bysZLMwtgvtQ9xtQhYN576GXKBthoenZ5E/cPAAOBcuFrIAjL3V&#10;1ebTOBpfpVdpEiSD4VWQRHkezIp5EgyLeHSWn+bzeR5/dnhxMqmbsmTC3df3SZw8rw77XukqfOgU&#10;I3lTOjiXktGr5ZxrtCHQp4X/OYUh+Qdh4eM0vBtYPaEUD5LocjAOimE6CpIiOQvGoygNonh8OR5G&#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ze1J90CAAAmBgAADgAAAAAAAAABACAAAAAfAQAAZHJzL2Uyb0RvYy54bWxQSwUG&#10;AAAAAAYABgBZAQAAbgY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4F4673"/>
    <w:multiLevelType w:val="singleLevel"/>
    <w:tmpl w:val="234F4673"/>
    <w:lvl w:ilvl="0" w:tentative="0">
      <w:start w:val="1"/>
      <w:numFmt w:val="decimalEnclosedCircleChinese"/>
      <w:suff w:val="space"/>
      <w:lvlText w:val="%1"/>
      <w:lvlJc w:val="left"/>
      <w:rPr>
        <w:rFonts w:hint="eastAsia"/>
      </w:rPr>
    </w:lvl>
  </w:abstractNum>
  <w:abstractNum w:abstractNumId="1">
    <w:nsid w:val="4A9F18D1"/>
    <w:multiLevelType w:val="singleLevel"/>
    <w:tmpl w:val="4A9F18D1"/>
    <w:lvl w:ilvl="0" w:tentative="0">
      <w:start w:val="1"/>
      <w:numFmt w:val="decimalEnclosedCircleChinese"/>
      <w:suff w:val="nothing"/>
      <w:lvlText w:val="%1　"/>
      <w:lvlJc w:val="left"/>
      <w:pPr>
        <w:ind w:left="0" w:firstLine="4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lZDRhOGY3ODIxMjk2ZGM0YTkxYTIwZDIyZWI2NmYifQ=="/>
  </w:docVars>
  <w:rsids>
    <w:rsidRoot w:val="00000000"/>
    <w:rsid w:val="44BC7116"/>
    <w:rsid w:val="615C6E1F"/>
    <w:rsid w:val="64B177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firstLine="420"/>
    </w:pPr>
  </w:style>
  <w:style w:type="paragraph" w:customStyle="1" w:styleId="10">
    <w:name w:val="WPSOffice手动目录 1"/>
    <w:uiPriority w:val="0"/>
    <w:pPr>
      <w:ind w:leftChars="0"/>
    </w:pPr>
    <w:rPr>
      <w:sz w:val="20"/>
      <w:szCs w:val="20"/>
    </w:rPr>
  </w:style>
  <w:style w:type="paragraph" w:customStyle="1" w:styleId="11">
    <w:name w:val="WPSOffice手动目录 2"/>
    <w:uiPriority w:val="0"/>
    <w:pPr>
      <w:ind w:leftChars="2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2006</Words>
  <Characters>2151</Characters>
  <Lines>0</Lines>
  <Paragraphs>0</Paragraphs>
  <TotalTime>2</TotalTime>
  <ScaleCrop>false</ScaleCrop>
  <LinksUpToDate>false</LinksUpToDate>
  <CharactersWithSpaces>2268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2023-03-15T00:42:00Z</dcterms:created>
  <dc:creator>Lenovo</dc:creator>
  <cp:lastModifiedBy>张龙钊</cp:lastModifiedBy>
  <dcterms:modified xsi:type="dcterms:W3CDTF">2023-03-15T01:10:24Z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3DAE38E1C5384B45B0ED73BD4D00BC31</vt:lpwstr>
  </property>
</Properties>
</file>