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lang w:val="en-US" w:eastAsia="zh-CN"/>
        </w:rPr>
      </w:pPr>
      <w:r>
        <w:rPr>
          <w:rFonts w:hint="eastAsia"/>
          <w:lang w:eastAsia="zh-CN"/>
        </w:rPr>
        <w:t>附件</w:t>
      </w:r>
      <w:r>
        <w:rPr>
          <w:rFonts w:hint="eastAsia"/>
          <w:lang w:val="en-US" w:eastAsia="zh-CN"/>
        </w:rPr>
        <w:t>1</w:t>
      </w:r>
    </w:p>
    <w:p>
      <w:pPr>
        <w:pStyle w:val="4"/>
        <w:numPr>
          <w:ilvl w:val="0"/>
          <w:numId w:val="0"/>
        </w:numPr>
        <w:jc w:val="center"/>
        <w:rPr>
          <w:rFonts w:hint="eastAsia" w:ascii="华文中宋" w:hAnsi="华文中宋" w:eastAsia="华文中宋" w:cs="华文中宋"/>
          <w:b/>
          <w:bCs/>
          <w:color w:val="333333"/>
          <w:sz w:val="36"/>
          <w:szCs w:val="36"/>
          <w:lang w:eastAsia="zh-CN"/>
        </w:rPr>
      </w:pPr>
      <w:r>
        <w:rPr>
          <w:rFonts w:hint="eastAsia" w:ascii="华文中宋" w:hAnsi="华文中宋" w:eastAsia="华文中宋" w:cs="华文中宋"/>
          <w:b/>
          <w:bCs/>
          <w:color w:val="333333"/>
          <w:sz w:val="36"/>
          <w:szCs w:val="36"/>
        </w:rPr>
        <w:t>202</w:t>
      </w:r>
      <w:r>
        <w:rPr>
          <w:rFonts w:hint="eastAsia" w:ascii="华文中宋" w:hAnsi="华文中宋" w:eastAsia="华文中宋" w:cs="华文中宋"/>
          <w:b/>
          <w:bCs/>
          <w:color w:val="333333"/>
          <w:sz w:val="36"/>
          <w:szCs w:val="36"/>
          <w:lang w:val="en-US" w:eastAsia="zh-CN"/>
        </w:rPr>
        <w:t>4</w:t>
      </w:r>
      <w:r>
        <w:rPr>
          <w:rFonts w:hint="eastAsia" w:ascii="华文中宋" w:hAnsi="华文中宋" w:eastAsia="华文中宋" w:cs="华文中宋"/>
          <w:b/>
          <w:bCs/>
          <w:color w:val="333333"/>
          <w:sz w:val="36"/>
          <w:szCs w:val="36"/>
        </w:rPr>
        <w:t>年</w:t>
      </w:r>
      <w:r>
        <w:rPr>
          <w:rFonts w:hint="eastAsia" w:ascii="华文中宋" w:hAnsi="华文中宋" w:eastAsia="华文中宋" w:cs="华文中宋"/>
          <w:b/>
          <w:bCs/>
          <w:color w:val="333333"/>
          <w:sz w:val="36"/>
          <w:szCs w:val="36"/>
          <w:lang w:eastAsia="zh-CN"/>
        </w:rPr>
        <w:t>度暨南大学实验教学改革研究专项</w:t>
      </w:r>
    </w:p>
    <w:p>
      <w:pPr>
        <w:pStyle w:val="4"/>
        <w:numPr>
          <w:ilvl w:val="0"/>
          <w:numId w:val="0"/>
        </w:numPr>
        <w:jc w:val="center"/>
        <w:rPr>
          <w:rFonts w:hint="eastAsia" w:ascii="华文中宋" w:hAnsi="华文中宋" w:eastAsia="华文中宋" w:cs="华文中宋"/>
          <w:b/>
          <w:bCs/>
          <w:color w:val="333333"/>
          <w:sz w:val="36"/>
          <w:szCs w:val="36"/>
          <w:lang w:val="en-US" w:eastAsia="zh-CN"/>
        </w:rPr>
      </w:pPr>
      <w:r>
        <w:rPr>
          <w:rFonts w:hint="eastAsia" w:ascii="华文中宋" w:hAnsi="华文中宋" w:eastAsia="华文中宋" w:cs="华文中宋"/>
          <w:b/>
          <w:bCs/>
          <w:color w:val="333333"/>
          <w:sz w:val="36"/>
          <w:szCs w:val="36"/>
          <w:lang w:eastAsia="zh-CN"/>
        </w:rPr>
        <w:t>申报指南</w:t>
      </w:r>
    </w:p>
    <w:p>
      <w:pPr>
        <w:pStyle w:val="4"/>
        <w:numPr>
          <w:ilvl w:val="0"/>
          <w:numId w:val="0"/>
        </w:numPr>
        <w:ind w:firstLine="600" w:firstLineChars="200"/>
        <w:jc w:val="left"/>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为做好2024年度暨南大学实验教学改革研究专项的立项工作，特制定本指南。</w:t>
      </w:r>
    </w:p>
    <w:p>
      <w:pPr>
        <w:pStyle w:val="4"/>
        <w:numPr>
          <w:ilvl w:val="0"/>
          <w:numId w:val="1"/>
        </w:numPr>
        <w:rPr>
          <w:rFonts w:hint="eastAsia" w:asciiTheme="minorEastAsia" w:hAnsiTheme="minorEastAsia" w:eastAsiaTheme="minorEastAsia" w:cstheme="minorEastAsia"/>
          <w:b/>
          <w:bCs/>
          <w:color w:val="333333"/>
          <w:sz w:val="30"/>
          <w:szCs w:val="30"/>
          <w:lang w:val="en-US" w:eastAsia="zh-CN"/>
        </w:rPr>
      </w:pPr>
      <w:r>
        <w:rPr>
          <w:rFonts w:hint="eastAsia" w:asciiTheme="minorEastAsia" w:hAnsiTheme="minorEastAsia" w:eastAsiaTheme="minorEastAsia" w:cstheme="minorEastAsia"/>
          <w:b/>
          <w:bCs/>
          <w:color w:val="333333"/>
          <w:sz w:val="30"/>
          <w:szCs w:val="30"/>
          <w:lang w:val="en-US" w:eastAsia="zh-CN"/>
        </w:rPr>
        <w:t>建设目标</w:t>
      </w:r>
    </w:p>
    <w:p>
      <w:pPr>
        <w:pStyle w:val="4"/>
        <w:numPr>
          <w:ilvl w:val="0"/>
          <w:numId w:val="0"/>
        </w:numP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 xml:space="preserve">   党的二十大报告提出，全面提高人才自主培养质量，着力造就拔尖创新人才。加快发展新质生产力，对拔尖创新人才的需求尤为迫切。实验教学作为培养大学生科学精神、实践能力、创新意识的关键环节，是培养拔尖创新人才的必由之路。学校通过“实验教学改革研究专项”项目建设，积累一批优秀的实验教改经验和成果，</w:t>
      </w:r>
      <w:r>
        <w:rPr>
          <w:rFonts w:hint="eastAsia" w:ascii="仿宋" w:hAnsi="仿宋" w:eastAsia="仿宋" w:cs="仿宋"/>
          <w:color w:val="333333"/>
          <w:sz w:val="30"/>
          <w:szCs w:val="30"/>
          <w:lang w:eastAsia="zh-CN"/>
        </w:rPr>
        <w:t>加强各层次实验教学平台的建设与管理，提升实验教学水平和实践育人能力，加快发展新质生产力，以高水平实验教学支撑高质量人才培养工作。</w:t>
      </w:r>
    </w:p>
    <w:p>
      <w:pPr>
        <w:pStyle w:val="4"/>
        <w:numPr>
          <w:ilvl w:val="0"/>
          <w:numId w:val="1"/>
        </w:numPr>
        <w:rPr>
          <w:rFonts w:hint="eastAsia" w:asciiTheme="minorEastAsia" w:hAnsiTheme="minorEastAsia" w:eastAsiaTheme="minorEastAsia" w:cstheme="minorEastAsia"/>
          <w:b/>
          <w:bCs/>
          <w:color w:val="333333"/>
          <w:sz w:val="30"/>
          <w:szCs w:val="30"/>
          <w:lang w:val="en-US" w:eastAsia="zh-CN"/>
        </w:rPr>
      </w:pPr>
      <w:r>
        <w:rPr>
          <w:rFonts w:hint="eastAsia" w:asciiTheme="minorEastAsia" w:hAnsiTheme="minorEastAsia" w:eastAsiaTheme="minorEastAsia" w:cstheme="minorEastAsia"/>
          <w:b/>
          <w:bCs/>
          <w:color w:val="333333"/>
          <w:sz w:val="30"/>
          <w:szCs w:val="30"/>
          <w:lang w:val="en-US" w:eastAsia="zh-CN"/>
        </w:rPr>
        <w:t>项目类别</w:t>
      </w:r>
    </w:p>
    <w:p>
      <w:pPr>
        <w:pStyle w:val="4"/>
        <w:numPr>
          <w:ilvl w:val="0"/>
          <w:numId w:val="0"/>
        </w:numPr>
        <w:ind w:firstLine="600" w:firstLineChars="200"/>
        <w:rPr>
          <w:rFonts w:hint="eastAsia" w:asciiTheme="minorEastAsia" w:hAnsiTheme="minorEastAsia" w:eastAsiaTheme="minorEastAsia" w:cstheme="minorEastAsia"/>
          <w:b/>
          <w:bCs/>
          <w:color w:val="333333"/>
          <w:sz w:val="30"/>
          <w:szCs w:val="30"/>
          <w:lang w:val="en-US" w:eastAsia="zh-CN"/>
        </w:rPr>
      </w:pPr>
      <w:r>
        <w:rPr>
          <w:rFonts w:hint="eastAsia" w:ascii="仿宋" w:hAnsi="仿宋" w:eastAsia="仿宋" w:cs="仿宋"/>
          <w:b w:val="0"/>
          <w:bCs w:val="0"/>
          <w:color w:val="333333"/>
          <w:sz w:val="30"/>
          <w:szCs w:val="30"/>
          <w:lang w:val="en-US" w:eastAsia="zh-CN"/>
        </w:rPr>
        <w:t>2024年度暨南大学实验教学改革研究项目包括以下4类：虚拟仿真实验教学培育项目、实验教学标准化改革专项、实验室信息化管理专项、实验课程改革专项。</w:t>
      </w:r>
    </w:p>
    <w:p>
      <w:pPr>
        <w:pStyle w:val="4"/>
        <w:numPr>
          <w:ilvl w:val="0"/>
          <w:numId w:val="0"/>
        </w:numPr>
        <w:rPr>
          <w:rFonts w:hint="eastAsia" w:ascii="仿宋" w:hAnsi="仿宋" w:eastAsia="仿宋" w:cs="仿宋"/>
          <w:b/>
          <w:bCs/>
          <w:color w:val="333333"/>
          <w:sz w:val="30"/>
          <w:szCs w:val="30"/>
          <w:lang w:val="en-US" w:eastAsia="zh-CN"/>
        </w:rPr>
      </w:pPr>
      <w:r>
        <w:rPr>
          <w:rFonts w:hint="eastAsia" w:ascii="仿宋" w:hAnsi="仿宋" w:eastAsia="仿宋" w:cs="仿宋"/>
          <w:b/>
          <w:bCs/>
          <w:color w:val="333333"/>
          <w:sz w:val="30"/>
          <w:szCs w:val="30"/>
          <w:lang w:val="en-US" w:eastAsia="zh-CN"/>
        </w:rPr>
        <w:t>（一）虚拟仿真实验教学培育项目</w:t>
      </w:r>
    </w:p>
    <w:p>
      <w:pPr>
        <w:pStyle w:val="4"/>
        <w:numPr>
          <w:ilvl w:val="0"/>
          <w:numId w:val="0"/>
        </w:numPr>
        <w:ind w:firstLine="600" w:firstLineChars="200"/>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 应着力解决真实实验条件不具备或实际运行困难，涉及高危或极端环境，高成本、高消耗、不可逆操作、大型综合训练等问题。应是学校开展实验教学的基本单元，符合实验教学培养目标，项目建设完成后需纳入本专业教学计划，2-8个课时。仿真设计要体现客观结构、功能及其运动规律，应着力于还原真实实验的教学要求、实验原理、操作环境及互动感受。应包含多门课程原理、方法和技术，培养学生融会贯通专业课程、应用相关知识通过自主设计解决实际问题的能力，以学科或行业发展前沿问题为选题，以学生自主设计为基本要求，引导学生洞悉、探索学科前沿，不断激发学生创新兴趣。交互性实验操作步骤不可少于10步。</w:t>
      </w:r>
    </w:p>
    <w:p>
      <w:pPr>
        <w:pStyle w:val="4"/>
        <w:numPr>
          <w:ilvl w:val="0"/>
          <w:numId w:val="0"/>
        </w:numPr>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 xml:space="preserve">2、课程的教学设计须具有原创性，系统建设初期，直接部署在“暨南大学虚拟仿真实验教学校级管理平台https://xnfz.jnu.edu.cn/home”上，系统建成后申报软件著作权，应由暨南大学享有，以便于持续在线开放共享与升级维护。    </w:t>
      </w:r>
    </w:p>
    <w:p>
      <w:pPr>
        <w:pStyle w:val="4"/>
        <w:numPr>
          <w:ilvl w:val="0"/>
          <w:numId w:val="0"/>
        </w:numPr>
        <w:ind w:firstLine="600" w:firstLineChars="200"/>
        <w:rPr>
          <w:rFonts w:hint="eastAsia" w:ascii="仿宋" w:hAnsi="仿宋" w:eastAsia="仿宋" w:cs="仿宋"/>
          <w:color w:val="FF0000"/>
          <w:sz w:val="30"/>
          <w:szCs w:val="30"/>
          <w:lang w:val="en-US" w:eastAsia="zh-CN"/>
        </w:rPr>
      </w:pPr>
      <w:r>
        <w:rPr>
          <w:rFonts w:hint="eastAsia" w:ascii="仿宋" w:hAnsi="仿宋" w:eastAsia="仿宋" w:cs="仿宋"/>
          <w:color w:val="333333"/>
          <w:sz w:val="30"/>
          <w:szCs w:val="30"/>
          <w:lang w:val="en-US" w:eastAsia="zh-CN"/>
        </w:rPr>
        <w:t>3、拟立项</w:t>
      </w:r>
      <w:r>
        <w:rPr>
          <w:rFonts w:hint="eastAsia" w:ascii="仿宋" w:hAnsi="仿宋" w:eastAsia="仿宋" w:cs="仿宋"/>
          <w:color w:val="auto"/>
          <w:sz w:val="30"/>
          <w:szCs w:val="30"/>
          <w:lang w:val="en-US" w:eastAsia="zh-CN"/>
        </w:rPr>
        <w:t>5项，每项支持经费10万元，建议学院提供配套建设资金。</w:t>
      </w:r>
    </w:p>
    <w:p>
      <w:pPr>
        <w:pStyle w:val="4"/>
        <w:numPr>
          <w:ilvl w:val="0"/>
          <w:numId w:val="0"/>
        </w:numPr>
        <w:rPr>
          <w:rFonts w:hint="eastAsia" w:ascii="仿宋" w:hAnsi="仿宋" w:eastAsia="仿宋" w:cs="仿宋"/>
          <w:b/>
          <w:bCs/>
          <w:color w:val="333333"/>
          <w:sz w:val="30"/>
          <w:szCs w:val="30"/>
          <w:lang w:val="en-US" w:eastAsia="zh-CN"/>
        </w:rPr>
      </w:pPr>
      <w:r>
        <w:rPr>
          <w:rFonts w:hint="eastAsia" w:ascii="仿宋" w:hAnsi="仿宋" w:eastAsia="仿宋" w:cs="仿宋"/>
          <w:b/>
          <w:bCs/>
          <w:color w:val="333333"/>
          <w:sz w:val="30"/>
          <w:szCs w:val="30"/>
          <w:lang w:val="en-US" w:eastAsia="zh-CN"/>
        </w:rPr>
        <w:t>（二）实验教学标准化改革专项</w:t>
      </w:r>
    </w:p>
    <w:p>
      <w:pPr>
        <w:pStyle w:val="4"/>
        <w:numPr>
          <w:ilvl w:val="0"/>
          <w:numId w:val="0"/>
        </w:numPr>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1、基于学科专业特色和发展趋势，围绕专业人才培养方案与实验教学大纲，从学科专业及实验</w:t>
      </w:r>
      <w:r>
        <w:rPr>
          <w:rFonts w:hint="eastAsia" w:ascii="仿宋" w:hAnsi="仿宋" w:eastAsia="仿宋" w:cs="仿宋"/>
          <w:b w:val="0"/>
          <w:bCs w:val="0"/>
          <w:color w:val="333333"/>
          <w:sz w:val="30"/>
          <w:szCs w:val="30"/>
          <w:lang w:val="en-US" w:eastAsia="zh-CN"/>
        </w:rPr>
        <w:t>教学的组织单元出发开展实验教学标准化研究并提出改革方案。</w:t>
      </w:r>
      <w:r>
        <w:rPr>
          <w:rFonts w:hint="eastAsia" w:ascii="仿宋" w:hAnsi="仿宋" w:eastAsia="仿宋" w:cs="仿宋"/>
          <w:color w:val="333333"/>
          <w:sz w:val="30"/>
          <w:szCs w:val="30"/>
          <w:lang w:val="en-US" w:eastAsia="zh-CN"/>
        </w:rPr>
        <w:t>紧扣《普通高等学校本科专业类教学质量国家标准》所规范的专业类人才培养目标原则要求，细化每个专业学生的知识、能力、素质等培养具体目标要求，认真梳理专业现有的实验课程体系和实验内容，</w:t>
      </w:r>
      <w:r>
        <w:rPr>
          <w:rFonts w:hint="eastAsia" w:ascii="仿宋" w:hAnsi="仿宋" w:eastAsia="仿宋" w:cs="仿宋"/>
          <w:b w:val="0"/>
          <w:bCs w:val="0"/>
          <w:color w:val="333333"/>
          <w:sz w:val="30"/>
          <w:szCs w:val="30"/>
          <w:lang w:val="en-US" w:eastAsia="zh-CN"/>
        </w:rPr>
        <w:t>结合</w:t>
      </w:r>
      <w:r>
        <w:rPr>
          <w:rFonts w:hint="eastAsia" w:ascii="仿宋" w:hAnsi="仿宋" w:eastAsia="仿宋" w:cs="仿宋"/>
          <w:color w:val="333333"/>
          <w:sz w:val="30"/>
          <w:szCs w:val="30"/>
          <w:lang w:val="en-US" w:eastAsia="zh-CN"/>
        </w:rPr>
        <w:t>实验项目与实验设备的基本情况，明确实验设备与实验教学的联系，评估实验设备是否符合满足实验教学条件保障及学科专业的发展需求。</w:t>
      </w:r>
    </w:p>
    <w:p>
      <w:pPr>
        <w:pStyle w:val="4"/>
        <w:numPr>
          <w:ilvl w:val="0"/>
          <w:numId w:val="0"/>
        </w:numPr>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b w:val="0"/>
          <w:bCs w:val="0"/>
          <w:color w:val="333333"/>
          <w:sz w:val="30"/>
          <w:szCs w:val="30"/>
          <w:lang w:val="en-US" w:eastAsia="zh-CN"/>
        </w:rPr>
        <w:t>2、</w:t>
      </w:r>
      <w:r>
        <w:rPr>
          <w:rFonts w:hint="eastAsia" w:ascii="仿宋" w:hAnsi="仿宋" w:eastAsia="仿宋" w:cs="仿宋"/>
          <w:color w:val="333333"/>
          <w:sz w:val="30"/>
          <w:szCs w:val="30"/>
          <w:lang w:val="en-US" w:eastAsia="zh-CN"/>
        </w:rPr>
        <w:t>申报负责人必须为学院“本科实验教学标准化信息联系人”，申报团队须包括实验技术人员、实验教师队伍及实验室管理人员。</w:t>
      </w:r>
    </w:p>
    <w:p>
      <w:pPr>
        <w:pStyle w:val="4"/>
        <w:numPr>
          <w:ilvl w:val="0"/>
          <w:numId w:val="0"/>
        </w:numPr>
        <w:ind w:firstLine="600" w:firstLineChars="200"/>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3、根据我校学科分布，拟立项30项。文科类每项支持经费0.5万元，理工医类每项支持经费1万元。</w:t>
      </w:r>
    </w:p>
    <w:p>
      <w:pPr>
        <w:pStyle w:val="4"/>
        <w:numPr>
          <w:ilvl w:val="0"/>
          <w:numId w:val="0"/>
        </w:numPr>
        <w:rPr>
          <w:rFonts w:hint="eastAsia" w:ascii="仿宋" w:hAnsi="仿宋" w:eastAsia="仿宋" w:cs="仿宋"/>
          <w:b/>
          <w:bCs/>
          <w:color w:val="333333"/>
          <w:sz w:val="30"/>
          <w:szCs w:val="30"/>
          <w:lang w:val="en-US" w:eastAsia="zh-CN"/>
        </w:rPr>
      </w:pPr>
      <w:r>
        <w:rPr>
          <w:rFonts w:hint="eastAsia" w:ascii="仿宋" w:hAnsi="仿宋" w:eastAsia="仿宋" w:cs="仿宋"/>
          <w:b/>
          <w:bCs/>
          <w:color w:val="333333"/>
          <w:sz w:val="30"/>
          <w:szCs w:val="30"/>
          <w:lang w:val="en-US" w:eastAsia="zh-CN"/>
        </w:rPr>
        <w:t>（三）实验室信息化管理专项</w:t>
      </w:r>
    </w:p>
    <w:p>
      <w:pPr>
        <w:pStyle w:val="4"/>
        <w:numPr>
          <w:ilvl w:val="0"/>
          <w:numId w:val="0"/>
        </w:numPr>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以信息技术为主要手段，围绕实验技术队伍建设、实验教学发展、实验教学课程与设备管理等工作中的重点、难点和热点问题开展研究。提升学校实验教学和教学实验室信息化管理水平，促进数据融合与共享。</w:t>
      </w:r>
    </w:p>
    <w:p>
      <w:pPr>
        <w:pStyle w:val="4"/>
        <w:numPr>
          <w:ilvl w:val="0"/>
          <w:numId w:val="0"/>
        </w:numPr>
        <w:ind w:firstLine="600" w:firstLineChars="200"/>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2、拟立项2项，每项支持经费20万元。</w:t>
      </w:r>
    </w:p>
    <w:p>
      <w:pPr>
        <w:pStyle w:val="4"/>
        <w:numPr>
          <w:ilvl w:val="0"/>
          <w:numId w:val="0"/>
        </w:numPr>
        <w:rPr>
          <w:rFonts w:hint="eastAsia" w:ascii="仿宋" w:hAnsi="仿宋" w:eastAsia="仿宋" w:cs="仿宋"/>
          <w:b/>
          <w:bCs/>
          <w:color w:val="333333"/>
          <w:sz w:val="30"/>
          <w:szCs w:val="30"/>
          <w:lang w:val="en-US" w:eastAsia="zh-CN"/>
        </w:rPr>
      </w:pPr>
      <w:r>
        <w:rPr>
          <w:rFonts w:hint="eastAsia" w:ascii="仿宋" w:hAnsi="仿宋" w:eastAsia="仿宋" w:cs="仿宋"/>
          <w:b/>
          <w:bCs/>
          <w:color w:val="333333"/>
          <w:sz w:val="30"/>
          <w:szCs w:val="30"/>
          <w:lang w:val="en-US" w:eastAsia="zh-CN"/>
        </w:rPr>
        <w:t>（四）实验课程改革专项</w:t>
      </w:r>
    </w:p>
    <w:p>
      <w:pPr>
        <w:pStyle w:val="4"/>
        <w:numPr>
          <w:ilvl w:val="0"/>
          <w:numId w:val="0"/>
        </w:numPr>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根据各专业生源特点和人才分类培养的要求，改革实验课程结构，围绕“新医科、新文科、新工科”等重点方向建设，推进数字教材开发应用和实验教学资源建设创新发展，运用不同形式的教学手段，提升实验教学内容。主要面向一线实验教学老师，针对实验教学的具体问题开展研究，并注重研究成果的实践检验和运用，提高综合性、设计性实验占比为目的。研究手段包括且不限于数字教材、知识图</w:t>
      </w:r>
      <w:bookmarkStart w:id="0" w:name="_GoBack"/>
      <w:bookmarkEnd w:id="0"/>
      <w:r>
        <w:rPr>
          <w:rFonts w:hint="eastAsia" w:ascii="仿宋" w:hAnsi="仿宋" w:eastAsia="仿宋" w:cs="仿宋"/>
          <w:color w:val="333333"/>
          <w:sz w:val="30"/>
          <w:szCs w:val="30"/>
          <w:lang w:val="en-US" w:eastAsia="zh-CN"/>
        </w:rPr>
        <w:t>谱、跨课程综合性实验改革研究项目、课程内设计性实验改革研究项目、线上线下混合式实验课程研究项目等。</w:t>
      </w:r>
    </w:p>
    <w:p>
      <w:pPr>
        <w:pStyle w:val="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2、拟立项20项，每项支持经费2万元。</w:t>
      </w:r>
    </w:p>
    <w:p>
      <w:pPr>
        <w:pStyle w:val="4"/>
        <w:numPr>
          <w:ilvl w:val="0"/>
          <w:numId w:val="0"/>
        </w:numPr>
        <w:ind w:firstLine="602" w:firstLineChars="20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三、项目完成时限及成果要求</w:t>
      </w:r>
    </w:p>
    <w:p>
      <w:pPr>
        <w:pStyle w:val="4"/>
        <w:numPr>
          <w:ilvl w:val="0"/>
          <w:numId w:val="0"/>
        </w:numPr>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一般为1年。结项时根据不同项目类别要求可提交《项目结题验收表》、学术论文或专著等研究成果。获准立项的《项目申报书》视为具有约束力的合同文本，申请人应履行约定义务，按期完成研究任务。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DC4AF"/>
    <w:multiLevelType w:val="singleLevel"/>
    <w:tmpl w:val="A3CDC4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NmYwZGQ5NWVlNTkzNzdiZjNmZDI3NjRhMmU4ZjYifQ=="/>
  </w:docVars>
  <w:rsids>
    <w:rsidRoot w:val="5E6A4300"/>
    <w:rsid w:val="06AB60C8"/>
    <w:rsid w:val="0D4A7D8E"/>
    <w:rsid w:val="0D576FA9"/>
    <w:rsid w:val="0E010A88"/>
    <w:rsid w:val="0E320E7D"/>
    <w:rsid w:val="0E4A4418"/>
    <w:rsid w:val="0F56503F"/>
    <w:rsid w:val="15AD7CFA"/>
    <w:rsid w:val="17BB6387"/>
    <w:rsid w:val="1932012C"/>
    <w:rsid w:val="19B723A0"/>
    <w:rsid w:val="1B997728"/>
    <w:rsid w:val="1BFC4701"/>
    <w:rsid w:val="1C541EDF"/>
    <w:rsid w:val="1C770237"/>
    <w:rsid w:val="1E875215"/>
    <w:rsid w:val="201A2D1D"/>
    <w:rsid w:val="20854383"/>
    <w:rsid w:val="20BE47F2"/>
    <w:rsid w:val="21701F90"/>
    <w:rsid w:val="227B5090"/>
    <w:rsid w:val="23ED1676"/>
    <w:rsid w:val="24022E0D"/>
    <w:rsid w:val="27A504B9"/>
    <w:rsid w:val="27F41095"/>
    <w:rsid w:val="283C78E9"/>
    <w:rsid w:val="28C87E31"/>
    <w:rsid w:val="2D391DD0"/>
    <w:rsid w:val="2E165247"/>
    <w:rsid w:val="32E31368"/>
    <w:rsid w:val="33A917D3"/>
    <w:rsid w:val="33FE342B"/>
    <w:rsid w:val="376772E5"/>
    <w:rsid w:val="380815EB"/>
    <w:rsid w:val="38E20DF0"/>
    <w:rsid w:val="3FF34FBC"/>
    <w:rsid w:val="420E2736"/>
    <w:rsid w:val="43123E31"/>
    <w:rsid w:val="43880F63"/>
    <w:rsid w:val="44D73F50"/>
    <w:rsid w:val="45432676"/>
    <w:rsid w:val="456B28EB"/>
    <w:rsid w:val="468448D8"/>
    <w:rsid w:val="4B493753"/>
    <w:rsid w:val="4C2F0565"/>
    <w:rsid w:val="4D453A21"/>
    <w:rsid w:val="4E9F1C53"/>
    <w:rsid w:val="4FC926E8"/>
    <w:rsid w:val="4FE614EB"/>
    <w:rsid w:val="5002121D"/>
    <w:rsid w:val="53D14261"/>
    <w:rsid w:val="54115352"/>
    <w:rsid w:val="56C54D5D"/>
    <w:rsid w:val="57664DCE"/>
    <w:rsid w:val="597C6980"/>
    <w:rsid w:val="59E545C2"/>
    <w:rsid w:val="5CD01AE3"/>
    <w:rsid w:val="5D0C11D1"/>
    <w:rsid w:val="5E6A4300"/>
    <w:rsid w:val="5FE570CA"/>
    <w:rsid w:val="63100A10"/>
    <w:rsid w:val="654C7BEB"/>
    <w:rsid w:val="6630031D"/>
    <w:rsid w:val="66331170"/>
    <w:rsid w:val="68866F70"/>
    <w:rsid w:val="691A763C"/>
    <w:rsid w:val="69AC07D7"/>
    <w:rsid w:val="69B61AD7"/>
    <w:rsid w:val="69B85929"/>
    <w:rsid w:val="6A0D5B9B"/>
    <w:rsid w:val="6B35052E"/>
    <w:rsid w:val="6D237854"/>
    <w:rsid w:val="6D5222D8"/>
    <w:rsid w:val="6E2E60E0"/>
    <w:rsid w:val="701D3E0D"/>
    <w:rsid w:val="70A0544F"/>
    <w:rsid w:val="733E5017"/>
    <w:rsid w:val="7415330D"/>
    <w:rsid w:val="74887E89"/>
    <w:rsid w:val="76117880"/>
    <w:rsid w:val="799D4109"/>
    <w:rsid w:val="79D40068"/>
    <w:rsid w:val="7A435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autoRedefine/>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1581</Words>
  <Characters>1626</Characters>
  <Lines>0</Lines>
  <Paragraphs>0</Paragraphs>
  <TotalTime>36</TotalTime>
  <ScaleCrop>false</ScaleCrop>
  <LinksUpToDate>false</LinksUpToDate>
  <CharactersWithSpaces>1634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2024-05-17T03:42:00Z</dcterms:created>
  <dc:creator>Zhangjialin</dc:creator>
  <cp:lastModifiedBy>加加零</cp:lastModifiedBy>
  <cp:lastPrinted>2024-06-04T08:14:00Z</cp:lastPrinted>
  <dcterms:modified xsi:type="dcterms:W3CDTF">2024-06-04T09:00:52Z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AFA34770895E49138DA9DDB29D107004_13</vt:lpwstr>
  </property>
</Properties>
</file>